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D04" w:rsidRPr="001C0DC0" w:rsidRDefault="001A0490" w:rsidP="00C3439D">
      <w:pPr>
        <w:tabs>
          <w:tab w:val="left" w:pos="1985"/>
        </w:tabs>
        <w:wordWrap/>
        <w:spacing w:after="0" w:line="240" w:lineRule="auto"/>
        <w:rPr>
          <w:rFonts w:ascii="맑은 고딕" w:eastAsia="맑은 고딕" w:hAnsi="맑은 고딕" w:cs="Arial"/>
          <w:b/>
          <w:bCs/>
          <w:noProof/>
          <w:sz w:val="28"/>
          <w:lang w:val="en-GB"/>
        </w:rPr>
      </w:pPr>
      <w:r w:rsidRP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>3GPP TSG RAN WG1 Meeting #7</w:t>
      </w:r>
      <w:r w:rsidR="004601FF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6</w:t>
      </w:r>
      <w:r w:rsidR="00E07C16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>bis</w:t>
      </w:r>
      <w:r w:rsid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  </w:t>
      </w:r>
      <w:r w:rsid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ab/>
        <w:t xml:space="preserve">   </w:t>
      </w:r>
      <w:r w:rsidR="00491D04" w:rsidRP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   </w:t>
      </w:r>
      <w:r w:rsidR="006F4411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 xml:space="preserve">  </w:t>
      </w:r>
      <w:r w:rsidR="00D62E75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 xml:space="preserve">    </w:t>
      </w:r>
      <w:r w:rsidR="00491D04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 xml:space="preserve">  </w:t>
      </w:r>
      <w:r w:rsidR="00D62E75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 xml:space="preserve">  </w:t>
      </w:r>
      <w:r w:rsidR="00E76A85" w:rsidRPr="00E76A85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>R1-14</w:t>
      </w:r>
      <w:r w:rsidR="008F0399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>1265</w:t>
      </w:r>
    </w:p>
    <w:p w:rsidR="00491D04" w:rsidRPr="001C0DC0" w:rsidRDefault="00E07C16" w:rsidP="00C3439D">
      <w:pPr>
        <w:tabs>
          <w:tab w:val="left" w:pos="1985"/>
        </w:tabs>
        <w:wordWrap/>
        <w:spacing w:after="0" w:line="240" w:lineRule="auto"/>
        <w:rPr>
          <w:rFonts w:ascii="맑은 고딕" w:eastAsia="맑은 고딕" w:hAnsi="맑은 고딕" w:cs="Arial"/>
          <w:b/>
          <w:bCs/>
          <w:noProof/>
          <w:sz w:val="28"/>
          <w:lang w:val="en-GB"/>
        </w:rPr>
      </w:pPr>
      <w:r>
        <w:rPr>
          <w:rFonts w:ascii="맑은 고딕" w:eastAsia="맑은 고딕" w:hAnsi="맑은 고딕" w:cs="Arial"/>
          <w:b/>
          <w:bCs/>
          <w:noProof/>
          <w:sz w:val="28"/>
          <w:lang w:val="en-GB"/>
        </w:rPr>
        <w:t>Shenzhen</w:t>
      </w:r>
      <w:r w:rsidR="00D62E75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 xml:space="preserve">, </w:t>
      </w:r>
      <w:r>
        <w:rPr>
          <w:rFonts w:ascii="맑은 고딕" w:eastAsia="맑은 고딕" w:hAnsi="맑은 고딕" w:cs="Arial"/>
          <w:b/>
          <w:bCs/>
          <w:noProof/>
          <w:sz w:val="28"/>
          <w:lang w:val="en-GB"/>
        </w:rPr>
        <w:t>China</w:t>
      </w:r>
      <w:r w:rsidR="00D62E75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 xml:space="preserve">, </w:t>
      </w:r>
      <w:r>
        <w:rPr>
          <w:rFonts w:ascii="맑은 고딕" w:eastAsia="맑은 고딕" w:hAnsi="맑은 고딕" w:cs="Arial"/>
          <w:b/>
          <w:bCs/>
          <w:noProof/>
          <w:sz w:val="28"/>
          <w:lang w:val="en-GB"/>
        </w:rPr>
        <w:t>31</w:t>
      </w:r>
      <w:r w:rsidR="0026703B">
        <w:rPr>
          <w:rFonts w:ascii="맑은 고딕" w:eastAsia="맑은 고딕" w:hAnsi="맑은 고딕" w:cs="Arial"/>
          <w:b/>
          <w:bCs/>
          <w:noProof/>
          <w:sz w:val="28"/>
          <w:vertAlign w:val="superscript"/>
          <w:lang w:val="en-GB"/>
        </w:rPr>
        <w:t>st</w:t>
      </w:r>
      <w:r w:rsidR="002F62D4" w:rsidRP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 </w:t>
      </w:r>
      <w:r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March </w:t>
      </w:r>
      <w:r w:rsidR="002F62D4" w:rsidRP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– </w:t>
      </w:r>
      <w:r w:rsidR="004601FF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4</w:t>
      </w:r>
      <w:r w:rsidR="002F62D4" w:rsidRPr="001C0DC0">
        <w:rPr>
          <w:rFonts w:ascii="맑은 고딕" w:eastAsia="맑은 고딕" w:hAnsi="맑은 고딕" w:cs="Arial" w:hint="eastAsia"/>
          <w:b/>
          <w:bCs/>
          <w:noProof/>
          <w:sz w:val="28"/>
          <w:vertAlign w:val="superscript"/>
          <w:lang w:val="en-GB"/>
        </w:rPr>
        <w:t>th</w:t>
      </w:r>
      <w:r w:rsidR="00491D04" w:rsidRP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 </w:t>
      </w:r>
      <w:r>
        <w:rPr>
          <w:rFonts w:ascii="맑은 고딕" w:eastAsia="맑은 고딕" w:hAnsi="맑은 고딕" w:cs="Arial"/>
          <w:b/>
          <w:bCs/>
          <w:noProof/>
          <w:sz w:val="28"/>
          <w:lang w:val="en-GB"/>
        </w:rPr>
        <w:t>April</w:t>
      </w:r>
      <w:r w:rsidR="00491D04" w:rsidRP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 201</w:t>
      </w:r>
      <w:r w:rsidR="004601FF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4</w:t>
      </w:r>
    </w:p>
    <w:p w:rsidR="00491D04" w:rsidRPr="001C0DC0" w:rsidRDefault="00491D04" w:rsidP="00C3439D">
      <w:pPr>
        <w:tabs>
          <w:tab w:val="left" w:pos="1860"/>
        </w:tabs>
        <w:wordWrap/>
        <w:spacing w:after="0" w:line="240" w:lineRule="auto"/>
        <w:rPr>
          <w:rFonts w:ascii="맑은 고딕" w:eastAsia="맑은 고딕" w:hAnsi="맑은 고딕" w:cs="Arial"/>
          <w:b/>
          <w:sz w:val="24"/>
        </w:rPr>
      </w:pPr>
      <w:r w:rsidRPr="001C0DC0">
        <w:rPr>
          <w:rFonts w:ascii="맑은 고딕" w:eastAsia="맑은 고딕" w:hAnsi="맑은 고딕" w:cs="Arial"/>
          <w:b/>
          <w:sz w:val="24"/>
        </w:rPr>
        <w:t xml:space="preserve">Source: </w:t>
      </w:r>
      <w:r w:rsidRPr="001C0DC0">
        <w:rPr>
          <w:rFonts w:ascii="맑은 고딕" w:eastAsia="맑은 고딕" w:hAnsi="맑은 고딕" w:cs="Arial"/>
          <w:b/>
          <w:sz w:val="24"/>
        </w:rPr>
        <w:tab/>
        <w:t>ETRI</w:t>
      </w:r>
    </w:p>
    <w:p w:rsidR="00491D04" w:rsidRPr="001C0DC0" w:rsidRDefault="00491D04" w:rsidP="00C3439D">
      <w:pPr>
        <w:tabs>
          <w:tab w:val="left" w:pos="1860"/>
        </w:tabs>
        <w:wordWrap/>
        <w:spacing w:after="0" w:line="240" w:lineRule="auto"/>
        <w:ind w:left="1980" w:hanging="1980"/>
        <w:rPr>
          <w:rFonts w:ascii="맑은 고딕" w:eastAsia="맑은 고딕" w:hAnsi="맑은 고딕" w:cs="Arial"/>
          <w:b/>
          <w:sz w:val="24"/>
        </w:rPr>
      </w:pPr>
      <w:r w:rsidRPr="001C0DC0">
        <w:rPr>
          <w:rFonts w:ascii="맑은 고딕" w:eastAsia="맑은 고딕" w:hAnsi="맑은 고딕" w:cs="Arial"/>
          <w:b/>
          <w:sz w:val="24"/>
        </w:rPr>
        <w:t xml:space="preserve">Title: </w:t>
      </w:r>
      <w:r w:rsidRPr="001C0DC0">
        <w:rPr>
          <w:rFonts w:ascii="맑은 고딕" w:eastAsia="맑은 고딕" w:hAnsi="맑은 고딕" w:cs="Arial"/>
          <w:b/>
          <w:sz w:val="24"/>
        </w:rPr>
        <w:tab/>
      </w:r>
      <w:bookmarkStart w:id="0" w:name="Title"/>
      <w:bookmarkEnd w:id="0"/>
      <w:r w:rsidR="00A45FFC">
        <w:rPr>
          <w:rFonts w:ascii="맑은 고딕" w:eastAsia="맑은 고딕" w:hAnsi="맑은 고딕" w:cs="Arial"/>
          <w:b/>
          <w:sz w:val="24"/>
        </w:rPr>
        <w:t>R</w:t>
      </w:r>
      <w:r w:rsidR="004601FF" w:rsidRPr="001C0DC0">
        <w:rPr>
          <w:rFonts w:ascii="맑은 고딕" w:eastAsia="맑은 고딕" w:hAnsi="맑은 고딕" w:cs="Arial" w:hint="eastAsia"/>
          <w:b/>
          <w:sz w:val="24"/>
        </w:rPr>
        <w:t>emaining issue</w:t>
      </w:r>
      <w:r w:rsidR="00A45FFC">
        <w:rPr>
          <w:rFonts w:ascii="맑은 고딕" w:eastAsia="맑은 고딕" w:hAnsi="맑은 고딕" w:cs="Arial"/>
          <w:b/>
          <w:sz w:val="24"/>
        </w:rPr>
        <w:t>s</w:t>
      </w:r>
      <w:r w:rsidR="00A76F98" w:rsidRPr="001C0DC0">
        <w:rPr>
          <w:rFonts w:ascii="맑은 고딕" w:eastAsia="맑은 고딕" w:hAnsi="맑은 고딕" w:cs="Arial" w:hint="eastAsia"/>
          <w:b/>
          <w:sz w:val="24"/>
        </w:rPr>
        <w:t xml:space="preserve"> for </w:t>
      </w:r>
      <w:r w:rsidR="004601FF" w:rsidRPr="001C0DC0">
        <w:rPr>
          <w:rFonts w:ascii="맑은 고딕" w:eastAsia="맑은 고딕" w:hAnsi="맑은 고딕" w:cs="Arial" w:hint="eastAsia"/>
          <w:b/>
          <w:sz w:val="24"/>
        </w:rPr>
        <w:t>TDD-FDD CA</w:t>
      </w:r>
    </w:p>
    <w:p w:rsidR="00491D04" w:rsidRPr="001C0DC0" w:rsidRDefault="00491D04" w:rsidP="00C3439D">
      <w:pPr>
        <w:tabs>
          <w:tab w:val="left" w:pos="1860"/>
        </w:tabs>
        <w:wordWrap/>
        <w:spacing w:after="0" w:line="240" w:lineRule="auto"/>
        <w:ind w:left="1980" w:hanging="1980"/>
        <w:rPr>
          <w:rFonts w:ascii="맑은 고딕" w:eastAsia="맑은 고딕" w:hAnsi="맑은 고딕" w:cs="Arial"/>
          <w:b/>
          <w:sz w:val="24"/>
          <w:lang w:val="pt-BR"/>
        </w:rPr>
      </w:pPr>
      <w:r w:rsidRPr="001C0DC0">
        <w:rPr>
          <w:rFonts w:ascii="맑은 고딕" w:eastAsia="맑은 고딕" w:hAnsi="맑은 고딕" w:cs="Arial"/>
          <w:b/>
          <w:sz w:val="24"/>
          <w:lang w:val="pt-BR"/>
        </w:rPr>
        <w:t>Agenda Item:</w:t>
      </w:r>
      <w:r w:rsidRPr="001C0DC0">
        <w:rPr>
          <w:rFonts w:ascii="맑은 고딕" w:eastAsia="맑은 고딕" w:hAnsi="맑은 고딕" w:cs="Arial"/>
          <w:b/>
          <w:sz w:val="24"/>
          <w:lang w:val="pt-BR"/>
        </w:rPr>
        <w:tab/>
      </w:r>
      <w:r w:rsidR="004601FF" w:rsidRPr="001C0DC0">
        <w:rPr>
          <w:rFonts w:ascii="맑은 고딕" w:eastAsia="맑은 고딕" w:hAnsi="맑은 고딕" w:cs="Arial" w:hint="eastAsia"/>
          <w:b/>
          <w:sz w:val="24"/>
          <w:lang w:val="pt-BR"/>
        </w:rPr>
        <w:t>7</w:t>
      </w:r>
      <w:r w:rsidR="001A0490" w:rsidRPr="001C0DC0">
        <w:rPr>
          <w:rFonts w:ascii="맑은 고딕" w:eastAsia="맑은 고딕" w:hAnsi="맑은 고딕" w:cs="Arial"/>
          <w:b/>
          <w:sz w:val="24"/>
        </w:rPr>
        <w:t>.2.</w:t>
      </w:r>
      <w:r w:rsidR="00E07C16">
        <w:rPr>
          <w:rFonts w:ascii="맑은 고딕" w:eastAsia="맑은 고딕" w:hAnsi="맑은 고딕" w:cs="Arial" w:hint="eastAsia"/>
          <w:b/>
          <w:sz w:val="24"/>
        </w:rPr>
        <w:t>3</w:t>
      </w:r>
      <w:r w:rsidR="001A0490" w:rsidRPr="001C0DC0">
        <w:rPr>
          <w:rFonts w:ascii="맑은 고딕" w:eastAsia="맑은 고딕" w:hAnsi="맑은 고딕" w:cs="Arial" w:hint="eastAsia"/>
          <w:b/>
          <w:sz w:val="24"/>
        </w:rPr>
        <w:t xml:space="preserve"> </w:t>
      </w:r>
      <w:r w:rsidR="00E07C16">
        <w:rPr>
          <w:rFonts w:ascii="맑은 고딕" w:eastAsia="맑은 고딕" w:hAnsi="맑은 고딕" w:cs="Arial"/>
          <w:b/>
          <w:sz w:val="24"/>
        </w:rPr>
        <w:t xml:space="preserve">LTE </w:t>
      </w:r>
      <w:r w:rsidR="00E07C16">
        <w:rPr>
          <w:rFonts w:ascii="맑은 고딕" w:eastAsia="맑은 고딕" w:hAnsi="맑은 고딕" w:cs="Arial" w:hint="eastAsia"/>
          <w:b/>
          <w:sz w:val="24"/>
        </w:rPr>
        <w:t xml:space="preserve">TDD-FDD </w:t>
      </w:r>
      <w:r w:rsidR="00E07C16">
        <w:rPr>
          <w:rFonts w:ascii="맑은 고딕" w:eastAsia="맑은 고딕" w:hAnsi="맑은 고딕" w:cs="Arial"/>
          <w:b/>
          <w:sz w:val="24"/>
        </w:rPr>
        <w:t xml:space="preserve">joint operation including </w:t>
      </w:r>
      <w:r w:rsidR="00E07C16">
        <w:rPr>
          <w:rFonts w:ascii="맑은 고딕" w:eastAsia="맑은 고딕" w:hAnsi="맑은 고딕" w:cs="Arial" w:hint="eastAsia"/>
          <w:b/>
          <w:sz w:val="24"/>
        </w:rPr>
        <w:t>carrier aggregation</w:t>
      </w:r>
    </w:p>
    <w:p w:rsidR="00491D04" w:rsidRPr="001C0DC0" w:rsidRDefault="00491D04" w:rsidP="00C3439D">
      <w:pPr>
        <w:tabs>
          <w:tab w:val="left" w:pos="1860"/>
        </w:tabs>
        <w:wordWrap/>
        <w:spacing w:after="0" w:line="240" w:lineRule="auto"/>
        <w:ind w:left="2374" w:hangingChars="989" w:hanging="2374"/>
        <w:rPr>
          <w:rFonts w:ascii="맑은 고딕" w:eastAsia="맑은 고딕" w:hAnsi="맑은 고딕" w:cs="Arial"/>
          <w:b/>
          <w:sz w:val="24"/>
          <w:lang w:val="pt-BR"/>
        </w:rPr>
      </w:pPr>
      <w:r w:rsidRPr="001C0DC0">
        <w:rPr>
          <w:rFonts w:ascii="맑은 고딕" w:eastAsia="맑은 고딕" w:hAnsi="맑은 고딕" w:cs="Arial"/>
          <w:b/>
          <w:sz w:val="24"/>
          <w:lang w:val="pt-BR"/>
        </w:rPr>
        <w:t>Document for:</w:t>
      </w:r>
      <w:r w:rsidRPr="001C0DC0">
        <w:rPr>
          <w:rFonts w:ascii="맑은 고딕" w:eastAsia="맑은 고딕" w:hAnsi="맑은 고딕" w:cs="Arial"/>
          <w:b/>
          <w:sz w:val="24"/>
          <w:lang w:val="pt-BR"/>
        </w:rPr>
        <w:tab/>
      </w:r>
      <w:bookmarkStart w:id="1" w:name="DocumentFor"/>
      <w:bookmarkEnd w:id="1"/>
      <w:r w:rsidRPr="001C0DC0">
        <w:rPr>
          <w:rFonts w:ascii="맑은 고딕" w:eastAsia="맑은 고딕" w:hAnsi="맑은 고딕" w:cs="Arial"/>
          <w:b/>
          <w:sz w:val="24"/>
          <w:lang w:val="pt-BR"/>
        </w:rPr>
        <w:t>Discussion</w:t>
      </w:r>
      <w:r w:rsidR="00896FBF" w:rsidRPr="001C0DC0">
        <w:rPr>
          <w:rFonts w:ascii="맑은 고딕" w:eastAsia="맑은 고딕" w:hAnsi="맑은 고딕" w:cs="Arial" w:hint="eastAsia"/>
          <w:b/>
          <w:sz w:val="24"/>
          <w:lang w:val="pt-BR"/>
        </w:rPr>
        <w:t>/Decision</w:t>
      </w:r>
    </w:p>
    <w:p w:rsidR="00491D04" w:rsidRPr="001C0DC0" w:rsidRDefault="007E44E9" w:rsidP="00C3439D">
      <w:pPr>
        <w:wordWrap/>
        <w:spacing w:after="60" w:line="240" w:lineRule="auto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491D04" w:rsidRPr="00C44CAB" w:rsidRDefault="00491D04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C44CAB">
        <w:rPr>
          <w:rFonts w:ascii="맑은 고딕" w:eastAsia="맑은 고딕" w:hAnsi="맑은 고딕" w:cs="Arial"/>
          <w:b/>
          <w:sz w:val="28"/>
          <w:szCs w:val="28"/>
        </w:rPr>
        <w:t>Introduction</w:t>
      </w:r>
    </w:p>
    <w:p w:rsidR="000B33EB" w:rsidRDefault="003E7D85" w:rsidP="00C3439D">
      <w:pPr>
        <w:wordWrap/>
        <w:spacing w:after="24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RAN #63 plenary meeting, RAN1 agreements for the WI “LTE TDD-FDD joint operation including carrier aggregation (CA)” were approved and </w:t>
      </w:r>
      <w:r w:rsidR="001B5A4D">
        <w:rPr>
          <w:rFonts w:ascii="Times" w:eastAsia="맑은 고딕" w:hAnsi="Times" w:cs="Times"/>
        </w:rPr>
        <w:t>there remains one open issue</w:t>
      </w:r>
      <w:r>
        <w:rPr>
          <w:rFonts w:ascii="Times" w:eastAsia="맑은 고딕" w:hAnsi="Times" w:cs="Times"/>
        </w:rPr>
        <w:t xml:space="preserve"> for further discussion</w:t>
      </w:r>
      <w:r w:rsidR="00332878">
        <w:rPr>
          <w:rFonts w:ascii="Times" w:eastAsia="맑은 고딕" w:hAnsi="Times" w:cs="Times"/>
        </w:rPr>
        <w:t xml:space="preserve"> </w:t>
      </w:r>
      <w:r w:rsidR="001B5A4D">
        <w:rPr>
          <w:rFonts w:ascii="Times" w:eastAsia="맑은 고딕" w:hAnsi="Times" w:cs="Times"/>
        </w:rPr>
        <w:t>as below</w:t>
      </w:r>
      <w:r w:rsidR="001B5A4D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with minimal time unit allocation </w:t>
      </w:r>
      <w:r w:rsidR="001B5A4D">
        <w:rPr>
          <w:rFonts w:ascii="Times" w:eastAsia="맑은 고딕" w:hAnsi="Times" w:cs="Times"/>
        </w:rPr>
        <w:t xml:space="preserve">at this RAN1 meeting </w:t>
      </w:r>
      <w:r w:rsidR="00332878">
        <w:rPr>
          <w:rFonts w:ascii="Times" w:eastAsia="맑은 고딕" w:hAnsi="Times" w:cs="Times"/>
        </w:rPr>
        <w:t>[1]</w:t>
      </w:r>
      <w:r w:rsidR="000B33EB">
        <w:rPr>
          <w:rFonts w:ascii="Times" w:eastAsia="맑은 고딕" w:hAnsi="Times" w:cs="Times"/>
        </w:rPr>
        <w:t>:</w:t>
      </w:r>
    </w:p>
    <w:p w:rsidR="000B33EB" w:rsidRPr="000B33EB" w:rsidRDefault="000B33EB" w:rsidP="000B33EB">
      <w:pPr>
        <w:pStyle w:val="a3"/>
        <w:numPr>
          <w:ilvl w:val="0"/>
          <w:numId w:val="20"/>
        </w:numPr>
        <w:wordWrap/>
        <w:spacing w:after="240" w:line="252" w:lineRule="auto"/>
        <w:ind w:leftChars="0"/>
        <w:rPr>
          <w:rFonts w:ascii="Times" w:eastAsia="맑은 고딕" w:hAnsi="Times" w:cs="Times"/>
        </w:rPr>
      </w:pPr>
      <w:r w:rsidRPr="000B33EB">
        <w:rPr>
          <w:rFonts w:ascii="Times" w:eastAsia="맑은 고딕" w:hAnsi="Times" w:cs="Times"/>
        </w:rPr>
        <w:t>TDD P</w:t>
      </w:r>
      <w:r w:rsidR="00332878">
        <w:rPr>
          <w:rFonts w:ascii="Times" w:eastAsia="맑은 고딕" w:hAnsi="Times" w:cs="Times"/>
        </w:rPr>
        <w:t>C</w:t>
      </w:r>
      <w:r w:rsidRPr="000B33EB">
        <w:rPr>
          <w:rFonts w:ascii="Times" w:eastAsia="맑은 고딕" w:hAnsi="Times" w:cs="Times"/>
        </w:rPr>
        <w:t>ell DL HARQ timing for TDD-FDD carrier aggregation with self-carrier scheduling on FDD S</w:t>
      </w:r>
      <w:r w:rsidR="00332878">
        <w:rPr>
          <w:rFonts w:ascii="Times" w:eastAsia="맑은 고딕" w:hAnsi="Times" w:cs="Times"/>
        </w:rPr>
        <w:t>C</w:t>
      </w:r>
      <w:r w:rsidRPr="000B33EB">
        <w:rPr>
          <w:rFonts w:ascii="Times" w:eastAsia="맑은 고딕" w:hAnsi="Times" w:cs="Times"/>
        </w:rPr>
        <w:t>ell</w:t>
      </w:r>
    </w:p>
    <w:p w:rsidR="00AC2875" w:rsidRDefault="005915C3" w:rsidP="00C3439D">
      <w:pPr>
        <w:wordWrap/>
        <w:spacing w:after="24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this </w:t>
      </w:r>
      <w:r w:rsidR="003E7D85">
        <w:rPr>
          <w:rFonts w:ascii="Times" w:eastAsia="맑은 고딕" w:hAnsi="Times" w:cs="Times"/>
        </w:rPr>
        <w:t>paper</w:t>
      </w:r>
      <w:r>
        <w:rPr>
          <w:rFonts w:ascii="Times" w:eastAsia="맑은 고딕" w:hAnsi="Times" w:cs="Times" w:hint="eastAsia"/>
        </w:rPr>
        <w:t xml:space="preserve">, we </w:t>
      </w:r>
      <w:r w:rsidR="003E7D85">
        <w:rPr>
          <w:rFonts w:ascii="Times" w:eastAsia="맑은 고딕" w:hAnsi="Times" w:cs="Times"/>
        </w:rPr>
        <w:t xml:space="preserve">further </w:t>
      </w:r>
      <w:r>
        <w:rPr>
          <w:rFonts w:ascii="Times" w:eastAsia="맑은 고딕" w:hAnsi="Times" w:cs="Times" w:hint="eastAsia"/>
        </w:rPr>
        <w:t>discuss</w:t>
      </w:r>
      <w:r w:rsidR="00332878">
        <w:rPr>
          <w:rFonts w:ascii="Times" w:eastAsia="맑은 고딕" w:hAnsi="Times" w:cs="Times"/>
        </w:rPr>
        <w:t xml:space="preserve"> </w:t>
      </w:r>
      <w:r w:rsidR="003E7D85">
        <w:rPr>
          <w:rFonts w:ascii="Times" w:eastAsia="맑은 고딕" w:hAnsi="Times" w:cs="Times"/>
        </w:rPr>
        <w:t>candidate options for the</w:t>
      </w:r>
      <w:r w:rsidR="00332878">
        <w:rPr>
          <w:rFonts w:ascii="Times" w:eastAsia="맑은 고딕" w:hAnsi="Times" w:cs="Times"/>
        </w:rPr>
        <w:t xml:space="preserve"> downlink HARQ timing of the FDD SCell when the PCell is the TDD Cell.</w:t>
      </w:r>
    </w:p>
    <w:p w:rsidR="00491D04" w:rsidRPr="001C0DC0" w:rsidRDefault="007E44E9" w:rsidP="00C3439D">
      <w:pPr>
        <w:wordWrap/>
        <w:spacing w:after="60" w:line="252" w:lineRule="auto"/>
        <w:rPr>
          <w:rFonts w:ascii="맑은 고딕" w:eastAsia="맑은 고딕" w:hAnsi="맑은 고딕" w:cs="Times"/>
        </w:rPr>
      </w:pPr>
      <w:r>
        <w:rPr>
          <w:rFonts w:ascii="맑은 고딕" w:eastAsia="맑은 고딕" w:hAnsi="맑은 고딕"/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</w:p>
    <w:p w:rsidR="00F16EAF" w:rsidRPr="00C44CAB" w:rsidRDefault="00EF227B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C44CAB">
        <w:rPr>
          <w:rFonts w:ascii="맑은 고딕" w:eastAsia="맑은 고딕" w:hAnsi="맑은 고딕" w:cs="Arial" w:hint="eastAsia"/>
          <w:b/>
          <w:sz w:val="28"/>
          <w:szCs w:val="28"/>
        </w:rPr>
        <w:t>Discussion</w:t>
      </w:r>
    </w:p>
    <w:p w:rsidR="00101FB0" w:rsidRPr="00BA1A21" w:rsidRDefault="003A2C60" w:rsidP="00C3439D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In RAN1 #76, two alternative schemes (three if including the LG’s compromised solution</w:t>
      </w:r>
      <w:r w:rsidR="000A7209">
        <w:rPr>
          <w:rFonts w:ascii="Times New Roman" w:eastAsia="맑은 고딕" w:hAnsi="Times New Roman" w:cs="Times New Roman"/>
        </w:rPr>
        <w:t xml:space="preserve"> in</w:t>
      </w:r>
      <w:r>
        <w:rPr>
          <w:rFonts w:ascii="Times New Roman" w:eastAsia="맑은 고딕" w:hAnsi="Times New Roman" w:cs="Times New Roman"/>
        </w:rPr>
        <w:t xml:space="preserve"> R1-140958) </w:t>
      </w:r>
      <w:r w:rsidR="00BA1A21">
        <w:rPr>
          <w:rFonts w:ascii="Times New Roman" w:eastAsia="맑은 고딕" w:hAnsi="Times New Roman" w:cs="Times New Roman"/>
        </w:rPr>
        <w:t xml:space="preserve">were discussed </w:t>
      </w:r>
      <w:r>
        <w:rPr>
          <w:rFonts w:ascii="Times New Roman" w:eastAsia="맑은 고딕" w:hAnsi="Times New Roman" w:cs="Times New Roman"/>
        </w:rPr>
        <w:t>for the FDD SCell HARQ timing</w:t>
      </w:r>
      <w:r w:rsidR="000A7209">
        <w:rPr>
          <w:rFonts w:ascii="Times New Roman" w:eastAsia="맑은 고딕" w:hAnsi="Times New Roman" w:cs="Times New Roman"/>
        </w:rPr>
        <w:t xml:space="preserve"> [2]</w:t>
      </w:r>
      <w:r w:rsidR="00BA1A21">
        <w:rPr>
          <w:rFonts w:ascii="Times New Roman" w:eastAsia="맑은 고딕" w:hAnsi="Times New Roman" w:cs="Times New Roman"/>
        </w:rPr>
        <w:t>. O</w:t>
      </w:r>
      <w:r w:rsidR="00D94502">
        <w:rPr>
          <w:rFonts w:ascii="Times New Roman" w:eastAsia="맑은 고딕" w:hAnsi="Times New Roman" w:cs="Times New Roman"/>
        </w:rPr>
        <w:t xml:space="preserve">ne is </w:t>
      </w:r>
      <w:r>
        <w:rPr>
          <w:rFonts w:ascii="Times New Roman" w:eastAsia="맑은 고딕" w:hAnsi="Times New Roman" w:cs="Times New Roman"/>
        </w:rPr>
        <w:t>Option 1-1 which tries</w:t>
      </w:r>
      <w:r w:rsidR="00BA1A21">
        <w:rPr>
          <w:rFonts w:ascii="Times New Roman" w:eastAsia="맑은 고딕" w:hAnsi="Times New Roman" w:cs="Times New Roman"/>
        </w:rPr>
        <w:t xml:space="preserve"> to</w:t>
      </w:r>
      <w:r w:rsidR="00D94502">
        <w:rPr>
          <w:rFonts w:ascii="Times New Roman" w:eastAsia="맑은 고딕" w:hAnsi="Times New Roman" w:cs="Times New Roman"/>
        </w:rPr>
        <w:t xml:space="preserve"> fully </w:t>
      </w:r>
      <w:r w:rsidR="001B5A4D">
        <w:rPr>
          <w:rFonts w:ascii="Times New Roman" w:eastAsia="맑은 고딕" w:hAnsi="Times New Roman" w:cs="Times New Roman"/>
        </w:rPr>
        <w:t>achieve</w:t>
      </w:r>
      <w:r w:rsidR="00D94502">
        <w:rPr>
          <w:rFonts w:ascii="Times New Roman" w:eastAsia="맑은 고딕" w:hAnsi="Times New Roman" w:cs="Times New Roman"/>
        </w:rPr>
        <w:t xml:space="preserve"> the benefit </w:t>
      </w:r>
      <w:r w:rsidR="003755DB">
        <w:rPr>
          <w:rFonts w:ascii="Times New Roman" w:eastAsia="맑은 고딕" w:hAnsi="Times New Roman" w:cs="Times New Roman"/>
        </w:rPr>
        <w:t xml:space="preserve">of the CA, i.e., high </w:t>
      </w:r>
      <w:r w:rsidR="00D94502">
        <w:rPr>
          <w:rFonts w:ascii="Times New Roman" w:eastAsia="맑은 고딕" w:hAnsi="Times New Roman" w:cs="Times New Roman"/>
        </w:rPr>
        <w:t>peak data rate</w:t>
      </w:r>
      <w:r>
        <w:rPr>
          <w:rFonts w:ascii="Times New Roman" w:eastAsia="맑은 고딕" w:hAnsi="Times New Roman" w:cs="Times New Roman"/>
        </w:rPr>
        <w:t xml:space="preserve"> (</w:t>
      </w:r>
      <w:r>
        <w:rPr>
          <w:rFonts w:ascii="Times New Roman" w:eastAsia="맑은 고딕" w:hAnsi="Times New Roman" w:cs="Times New Roman"/>
        </w:rPr>
        <w:fldChar w:fldCharType="begin"/>
      </w:r>
      <w:r>
        <w:rPr>
          <w:rFonts w:ascii="Times New Roman" w:eastAsia="맑은 고딕" w:hAnsi="Times New Roman" w:cs="Times New Roman"/>
        </w:rPr>
        <w:instrText xml:space="preserve"> REF _Ref382915829 \h </w:instrText>
      </w:r>
      <w:r>
        <w:rPr>
          <w:rFonts w:ascii="Times New Roman" w:eastAsia="맑은 고딕" w:hAnsi="Times New Roman" w:cs="Times New Roman"/>
        </w:rPr>
      </w:r>
      <w:r>
        <w:rPr>
          <w:rFonts w:ascii="Times New Roman" w:eastAsia="맑은 고딕" w:hAnsi="Times New Roman" w:cs="Times New Roman"/>
        </w:rPr>
        <w:fldChar w:fldCharType="separate"/>
      </w:r>
      <w:r w:rsidRPr="00101FB0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noProof/>
        </w:rPr>
        <w:t>1</w:t>
      </w:r>
      <w:r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>)</w:t>
      </w:r>
      <w:r w:rsidR="003755DB">
        <w:rPr>
          <w:rFonts w:ascii="Times New Roman" w:eastAsia="맑은 고딕" w:hAnsi="Times New Roman" w:cs="Times New Roman"/>
        </w:rPr>
        <w:t>,</w:t>
      </w:r>
      <w:r w:rsidR="00D94502">
        <w:rPr>
          <w:rFonts w:ascii="Times New Roman" w:eastAsia="맑은 고딕" w:hAnsi="Times New Roman" w:cs="Times New Roman"/>
        </w:rPr>
        <w:t xml:space="preserve"> and the other is </w:t>
      </w:r>
      <w:r>
        <w:rPr>
          <w:rFonts w:ascii="Times New Roman" w:eastAsia="맑은 고딕" w:hAnsi="Times New Roman" w:cs="Times New Roman"/>
        </w:rPr>
        <w:t xml:space="preserve">Option 2c-B2 whose basic concept is </w:t>
      </w:r>
      <w:r w:rsidR="00D94502">
        <w:rPr>
          <w:rFonts w:ascii="Times New Roman" w:eastAsia="맑은 고딕" w:hAnsi="Times New Roman" w:cs="Times New Roman"/>
        </w:rPr>
        <w:t>not to fully optimize and reuse the existing timing</w:t>
      </w:r>
      <w:r>
        <w:rPr>
          <w:rFonts w:ascii="Times New Roman" w:eastAsia="맑은 고딕" w:hAnsi="Times New Roman" w:cs="Times New Roman"/>
        </w:rPr>
        <w:t>s for minimum specification impact (</w:t>
      </w:r>
      <w:r>
        <w:rPr>
          <w:rFonts w:ascii="Times New Roman" w:eastAsia="맑은 고딕" w:hAnsi="Times New Roman" w:cs="Times New Roman"/>
        </w:rPr>
        <w:fldChar w:fldCharType="begin"/>
      </w:r>
      <w:r>
        <w:rPr>
          <w:rFonts w:ascii="Times New Roman" w:eastAsia="맑은 고딕" w:hAnsi="Times New Roman" w:cs="Times New Roman"/>
        </w:rPr>
        <w:instrText xml:space="preserve"> REF _Ref382915937 \h </w:instrText>
      </w:r>
      <w:r>
        <w:rPr>
          <w:rFonts w:ascii="Times New Roman" w:eastAsia="맑은 고딕" w:hAnsi="Times New Roman" w:cs="Times New Roman"/>
        </w:rPr>
      </w:r>
      <w:r>
        <w:rPr>
          <w:rFonts w:ascii="Times New Roman" w:eastAsia="맑은 고딕" w:hAnsi="Times New Roman" w:cs="Times New Roman"/>
        </w:rPr>
        <w:fldChar w:fldCharType="separate"/>
      </w:r>
      <w:r w:rsidRPr="00101FB0">
        <w:rPr>
          <w:rFonts w:ascii="Times New Roman" w:hAnsi="Times New Roman" w:cs="Times New Roman"/>
        </w:rPr>
        <w:t xml:space="preserve">Table </w:t>
      </w:r>
      <w:r w:rsidRPr="00101FB0">
        <w:rPr>
          <w:rFonts w:ascii="Times New Roman" w:hAnsi="Times New Roman" w:cs="Times New Roman"/>
          <w:noProof/>
        </w:rPr>
        <w:t>2</w:t>
      </w:r>
      <w:r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>)</w:t>
      </w:r>
      <w:r w:rsidR="00D94502">
        <w:rPr>
          <w:rFonts w:ascii="Times New Roman" w:eastAsia="맑은 고딕" w:hAnsi="Times New Roman" w:cs="Times New Roman"/>
        </w:rPr>
        <w:t>.</w:t>
      </w:r>
    </w:p>
    <w:p w:rsidR="00101FB0" w:rsidRPr="00101FB0" w:rsidRDefault="00101FB0" w:rsidP="00101FB0">
      <w:pPr>
        <w:pStyle w:val="a6"/>
        <w:keepNext/>
        <w:tabs>
          <w:tab w:val="left" w:pos="3375"/>
          <w:tab w:val="center" w:pos="4649"/>
        </w:tabs>
        <w:jc w:val="left"/>
        <w:rPr>
          <w:rFonts w:ascii="Times New Roman" w:hAnsi="Times New Roman" w:cs="Times New Roman"/>
        </w:rPr>
      </w:pPr>
      <w:r>
        <w:tab/>
      </w:r>
      <w:r w:rsidRPr="00101FB0">
        <w:rPr>
          <w:rFonts w:ascii="Times New Roman" w:hAnsi="Times New Roman" w:cs="Times New Roman"/>
        </w:rPr>
        <w:tab/>
      </w:r>
      <w:bookmarkStart w:id="2" w:name="_Ref382915829"/>
      <w:r w:rsidRPr="00101FB0">
        <w:rPr>
          <w:rFonts w:ascii="Times New Roman" w:hAnsi="Times New Roman" w:cs="Times New Roman"/>
        </w:rPr>
        <w:t xml:space="preserve">Table </w:t>
      </w:r>
      <w:r w:rsidRPr="00101FB0">
        <w:rPr>
          <w:rFonts w:ascii="Times New Roman" w:hAnsi="Times New Roman" w:cs="Times New Roman"/>
        </w:rPr>
        <w:fldChar w:fldCharType="begin"/>
      </w:r>
      <w:r w:rsidRPr="00101FB0">
        <w:rPr>
          <w:rFonts w:ascii="Times New Roman" w:hAnsi="Times New Roman" w:cs="Times New Roman"/>
        </w:rPr>
        <w:instrText xml:space="preserve"> SEQ Table \* ARABIC </w:instrText>
      </w:r>
      <w:r w:rsidRPr="00101FB0">
        <w:rPr>
          <w:rFonts w:ascii="Times New Roman" w:hAnsi="Times New Roman" w:cs="Times New Roman"/>
        </w:rPr>
        <w:fldChar w:fldCharType="separate"/>
      </w:r>
      <w:r w:rsidR="0042092E">
        <w:rPr>
          <w:rFonts w:ascii="Times New Roman" w:hAnsi="Times New Roman" w:cs="Times New Roman"/>
          <w:noProof/>
        </w:rPr>
        <w:t>1</w:t>
      </w:r>
      <w:r w:rsidRPr="00101FB0">
        <w:rPr>
          <w:rFonts w:ascii="Times New Roman" w:hAnsi="Times New Roman" w:cs="Times New Roman"/>
        </w:rPr>
        <w:fldChar w:fldCharType="end"/>
      </w:r>
      <w:bookmarkEnd w:id="2"/>
      <w:r w:rsidRPr="00101FB0">
        <w:rPr>
          <w:rFonts w:ascii="Times New Roman" w:hAnsi="Times New Roman" w:cs="Times New Roman"/>
        </w:rPr>
        <w:t>. Option 1-1</w:t>
      </w:r>
    </w:p>
    <w:tbl>
      <w:tblPr>
        <w:tblW w:w="88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4"/>
        <w:gridCol w:w="321"/>
        <w:gridCol w:w="360"/>
        <w:gridCol w:w="1652"/>
        <w:gridCol w:w="962"/>
        <w:gridCol w:w="709"/>
        <w:gridCol w:w="425"/>
        <w:gridCol w:w="425"/>
        <w:gridCol w:w="1134"/>
        <w:gridCol w:w="993"/>
        <w:gridCol w:w="425"/>
      </w:tblGrid>
      <w:tr w:rsidR="00101FB0" w:rsidRPr="001C2F1A" w:rsidTr="0042092E">
        <w:trPr>
          <w:trHeight w:val="57"/>
          <w:jc w:val="center"/>
        </w:trPr>
        <w:tc>
          <w:tcPr>
            <w:tcW w:w="1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42092E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>UL/DL Configuration</w:t>
            </w:r>
          </w:p>
        </w:tc>
        <w:tc>
          <w:tcPr>
            <w:tcW w:w="740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 xml:space="preserve">Subframe </w:t>
            </w:r>
            <w:r w:rsidRPr="004F75F5">
              <w:rPr>
                <w:rFonts w:ascii="Times New Roman" w:eastAsia="굴림" w:hAnsi="Times New Roman" w:cs="Times New Roman"/>
                <w:b/>
                <w:i/>
                <w:iCs/>
                <w:color w:val="000000" w:themeColor="text1"/>
                <w:spacing w:val="-12"/>
                <w:kern w:val="0"/>
                <w:szCs w:val="20"/>
              </w:rPr>
              <w:t>n</w:t>
            </w:r>
          </w:p>
        </w:tc>
      </w:tr>
      <w:tr w:rsidR="0042092E" w:rsidRPr="001C2F1A" w:rsidTr="0042092E">
        <w:trPr>
          <w:trHeight w:val="187"/>
          <w:jc w:val="center"/>
        </w:trPr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>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4F75F5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b/>
                <w:color w:val="000000" w:themeColor="text1"/>
                <w:spacing w:val="-12"/>
                <w:kern w:val="0"/>
                <w:szCs w:val="20"/>
              </w:rPr>
              <w:t>9</w:t>
            </w:r>
          </w:p>
        </w:tc>
      </w:tr>
      <w:tr w:rsidR="00101FB0" w:rsidRPr="001C2F1A" w:rsidTr="0042092E">
        <w:trPr>
          <w:jc w:val="center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0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6,</w:t>
            </w: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 xml:space="preserve">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[5], [4]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6,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F75F5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[5], [4]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</w:tr>
      <w:tr w:rsidR="00101FB0" w:rsidRPr="001C2F1A" w:rsidTr="0042092E">
        <w:trPr>
          <w:trHeight w:val="221"/>
          <w:jc w:val="center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1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7, 6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[6], [5],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7, 6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[6], [5],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</w:tr>
      <w:tr w:rsidR="00101FB0" w:rsidRPr="001C2F1A" w:rsidTr="0042092E">
        <w:trPr>
          <w:jc w:val="center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2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8, 7, 6,</w:t>
            </w: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 xml:space="preserve">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[5],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8, 7, 6,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[5],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</w:tr>
      <w:tr w:rsidR="00101FB0" w:rsidRPr="001C2F1A" w:rsidTr="0042092E">
        <w:trPr>
          <w:jc w:val="center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3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11,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[10], [9], [8],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7, 6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6, 5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5, 4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</w:tr>
      <w:tr w:rsidR="00101FB0" w:rsidRPr="001C2F1A" w:rsidTr="0042092E">
        <w:trPr>
          <w:jc w:val="center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12, 11,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[10], [9],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8, 7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7, 6, 5, 4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</w:tr>
      <w:tr w:rsidR="00101FB0" w:rsidRPr="001C2F1A" w:rsidTr="0042092E">
        <w:trPr>
          <w:trHeight w:val="57"/>
          <w:jc w:val="center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13, 12, 11,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[10],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9, 8, 7, 6, 5, 4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</w:tr>
      <w:tr w:rsidR="00101FB0" w:rsidRPr="001C2F1A" w:rsidTr="0042092E">
        <w:trPr>
          <w:trHeight w:val="57"/>
          <w:jc w:val="center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6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[8],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7,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[6]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[6],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7,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[6], [5]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B0" w:rsidRPr="001C2F1A" w:rsidRDefault="00101FB0" w:rsidP="008521C9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>-</w:t>
            </w:r>
          </w:p>
        </w:tc>
      </w:tr>
    </w:tbl>
    <w:p w:rsidR="00101FB0" w:rsidRDefault="00101FB0" w:rsidP="00C3439D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</w:p>
    <w:p w:rsidR="00101FB0" w:rsidRPr="00101FB0" w:rsidRDefault="00101FB0" w:rsidP="00101FB0">
      <w:pPr>
        <w:pStyle w:val="a6"/>
        <w:keepNext/>
        <w:jc w:val="center"/>
        <w:rPr>
          <w:rFonts w:ascii="Times New Roman" w:hAnsi="Times New Roman" w:cs="Times New Roman"/>
        </w:rPr>
      </w:pPr>
      <w:bookmarkStart w:id="3" w:name="_Ref382915937"/>
      <w:r w:rsidRPr="00101FB0">
        <w:rPr>
          <w:rFonts w:ascii="Times New Roman" w:hAnsi="Times New Roman" w:cs="Times New Roman"/>
        </w:rPr>
        <w:t xml:space="preserve">Table </w:t>
      </w:r>
      <w:r w:rsidRPr="00101FB0">
        <w:rPr>
          <w:rFonts w:ascii="Times New Roman" w:hAnsi="Times New Roman" w:cs="Times New Roman"/>
        </w:rPr>
        <w:fldChar w:fldCharType="begin"/>
      </w:r>
      <w:r w:rsidRPr="00101FB0">
        <w:rPr>
          <w:rFonts w:ascii="Times New Roman" w:hAnsi="Times New Roman" w:cs="Times New Roman"/>
        </w:rPr>
        <w:instrText xml:space="preserve"> SEQ Table \* ARABIC </w:instrText>
      </w:r>
      <w:r w:rsidRPr="00101FB0">
        <w:rPr>
          <w:rFonts w:ascii="Times New Roman" w:hAnsi="Times New Roman" w:cs="Times New Roman"/>
        </w:rPr>
        <w:fldChar w:fldCharType="separate"/>
      </w:r>
      <w:r w:rsidR="0042092E">
        <w:rPr>
          <w:rFonts w:ascii="Times New Roman" w:hAnsi="Times New Roman" w:cs="Times New Roman"/>
          <w:noProof/>
        </w:rPr>
        <w:t>2</w:t>
      </w:r>
      <w:r w:rsidRPr="00101FB0">
        <w:rPr>
          <w:rFonts w:ascii="Times New Roman" w:hAnsi="Times New Roman" w:cs="Times New Roman"/>
        </w:rPr>
        <w:fldChar w:fldCharType="end"/>
      </w:r>
      <w:bookmarkEnd w:id="3"/>
      <w:r w:rsidRPr="00101FB0">
        <w:rPr>
          <w:rFonts w:ascii="Times New Roman" w:hAnsi="Times New Roman" w:cs="Times New Roman"/>
        </w:rPr>
        <w:t>. Option 2c-B2</w:t>
      </w:r>
    </w:p>
    <w:tbl>
      <w:tblPr>
        <w:tblStyle w:val="10"/>
        <w:tblW w:w="7179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20" w:firstRow="1" w:lastRow="0" w:firstColumn="0" w:lastColumn="0" w:noHBand="0" w:noVBand="1"/>
      </w:tblPr>
      <w:tblGrid>
        <w:gridCol w:w="1417"/>
        <w:gridCol w:w="2881"/>
        <w:gridCol w:w="2881"/>
      </w:tblGrid>
      <w:tr w:rsidR="00101FB0" w:rsidRPr="004F75F5" w:rsidTr="004209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"/>
          <w:jc w:val="center"/>
        </w:trPr>
        <w:tc>
          <w:tcPr>
            <w:tcW w:w="141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101FB0" w:rsidRPr="0042092E" w:rsidRDefault="00101FB0" w:rsidP="0042092E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TDD P</w:t>
            </w:r>
            <w:r w:rsid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Cell UL/</w:t>
            </w: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DL configuration</w:t>
            </w:r>
          </w:p>
        </w:tc>
        <w:tc>
          <w:tcPr>
            <w:tcW w:w="288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Allowed DL reference TDD UL</w:t>
            </w:r>
            <w:r w:rsid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/DL configuration for FDD SC</w:t>
            </w: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ell</w:t>
            </w:r>
          </w:p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(2 aggregated cells)</w:t>
            </w:r>
          </w:p>
        </w:tc>
        <w:tc>
          <w:tcPr>
            <w:tcW w:w="288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Allowed DL reference TDD UL</w:t>
            </w:r>
            <w:r w:rsid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/</w:t>
            </w: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DL configuration for FDD S</w:t>
            </w:r>
            <w:r w:rsid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C</w:t>
            </w: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ell</w:t>
            </w:r>
          </w:p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(more than 2 aggregated cells)</w:t>
            </w:r>
          </w:p>
        </w:tc>
      </w:tr>
      <w:tr w:rsidR="00101FB0" w:rsidRPr="004F75F5" w:rsidTr="0042092E">
        <w:trPr>
          <w:trHeight w:val="20"/>
          <w:jc w:val="center"/>
        </w:trPr>
        <w:tc>
          <w:tcPr>
            <w:tcW w:w="1417" w:type="dxa"/>
            <w:tcBorders>
              <w:top w:val="single" w:sz="4" w:space="0" w:color="000000" w:themeColor="text1"/>
            </w:tcBorders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0</w:t>
            </w:r>
          </w:p>
        </w:tc>
        <w:tc>
          <w:tcPr>
            <w:tcW w:w="2881" w:type="dxa"/>
            <w:tcBorders>
              <w:top w:val="single" w:sz="4" w:space="0" w:color="000000" w:themeColor="text1"/>
            </w:tcBorders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2881" w:type="dxa"/>
            <w:tcBorders>
              <w:top w:val="single" w:sz="4" w:space="0" w:color="000000" w:themeColor="text1"/>
            </w:tcBorders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2</w:t>
            </w:r>
          </w:p>
        </w:tc>
      </w:tr>
      <w:tr w:rsidR="0042092E" w:rsidRPr="004F75F5" w:rsidTr="0042092E">
        <w:trPr>
          <w:trHeight w:val="45"/>
          <w:jc w:val="center"/>
        </w:trPr>
        <w:tc>
          <w:tcPr>
            <w:tcW w:w="1417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lastRenderedPageBreak/>
              <w:t>1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2</w:t>
            </w:r>
          </w:p>
        </w:tc>
      </w:tr>
      <w:tr w:rsidR="00101FB0" w:rsidRPr="004F75F5" w:rsidTr="0042092E">
        <w:trPr>
          <w:trHeight w:val="70"/>
          <w:jc w:val="center"/>
        </w:trPr>
        <w:tc>
          <w:tcPr>
            <w:tcW w:w="1417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2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2</w:t>
            </w:r>
          </w:p>
        </w:tc>
      </w:tr>
      <w:tr w:rsidR="00101FB0" w:rsidRPr="004F75F5" w:rsidTr="0042092E">
        <w:trPr>
          <w:trHeight w:val="70"/>
          <w:jc w:val="center"/>
        </w:trPr>
        <w:tc>
          <w:tcPr>
            <w:tcW w:w="1417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3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</w:tr>
      <w:tr w:rsidR="00101FB0" w:rsidRPr="004F75F5" w:rsidTr="0042092E">
        <w:trPr>
          <w:trHeight w:val="70"/>
          <w:jc w:val="center"/>
        </w:trPr>
        <w:tc>
          <w:tcPr>
            <w:tcW w:w="1417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</w:tr>
      <w:tr w:rsidR="00101FB0" w:rsidRPr="004F75F5" w:rsidTr="0042092E">
        <w:trPr>
          <w:trHeight w:val="70"/>
          <w:jc w:val="center"/>
        </w:trPr>
        <w:tc>
          <w:tcPr>
            <w:tcW w:w="1417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N/A</w:t>
            </w:r>
          </w:p>
        </w:tc>
      </w:tr>
      <w:tr w:rsidR="0042092E" w:rsidRPr="004F75F5" w:rsidTr="0042092E">
        <w:trPr>
          <w:trHeight w:val="45"/>
          <w:jc w:val="center"/>
        </w:trPr>
        <w:tc>
          <w:tcPr>
            <w:tcW w:w="1417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6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2881" w:type="dxa"/>
            <w:vAlign w:val="center"/>
            <w:hideMark/>
          </w:tcPr>
          <w:p w:rsidR="00101FB0" w:rsidRPr="0042092E" w:rsidRDefault="00101FB0" w:rsidP="008521C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42092E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2</w:t>
            </w:r>
          </w:p>
        </w:tc>
      </w:tr>
    </w:tbl>
    <w:p w:rsidR="00101FB0" w:rsidRDefault="00101FB0" w:rsidP="00C3439D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</w:p>
    <w:p w:rsidR="00316DA7" w:rsidRDefault="001712F5" w:rsidP="00C3439D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Option 2c-B2 adopts </w:t>
      </w:r>
      <w:r w:rsidR="0042092E">
        <w:rPr>
          <w:rFonts w:ascii="Times New Roman" w:eastAsia="맑은 고딕" w:hAnsi="Times New Roman" w:cs="Times New Roman"/>
        </w:rPr>
        <w:t xml:space="preserve">UL/DL configuration 5 </w:t>
      </w:r>
      <w:r w:rsidR="009709AF">
        <w:rPr>
          <w:rFonts w:ascii="Times New Roman" w:eastAsia="맑은 고딕" w:hAnsi="Times New Roman" w:cs="Times New Roman"/>
        </w:rPr>
        <w:t xml:space="preserve">(DL:UL=9:1) </w:t>
      </w:r>
      <w:r w:rsidR="0042092E">
        <w:rPr>
          <w:rFonts w:ascii="Times New Roman" w:eastAsia="맑은 고딕" w:hAnsi="Times New Roman" w:cs="Times New Roman"/>
        </w:rPr>
        <w:t>as the reference configuration</w:t>
      </w:r>
      <w:r w:rsidRPr="001712F5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>for the case of two aggregated cells</w:t>
      </w:r>
      <w:r w:rsidR="00A90487">
        <w:rPr>
          <w:rFonts w:ascii="Times New Roman" w:eastAsia="맑은 고딕" w:hAnsi="Times New Roman" w:cs="Times New Roman"/>
        </w:rPr>
        <w:t>. Different from other</w:t>
      </w:r>
      <w:r w:rsidR="009709AF">
        <w:rPr>
          <w:rFonts w:ascii="Times New Roman" w:eastAsia="맑은 고딕" w:hAnsi="Times New Roman" w:cs="Times New Roman"/>
        </w:rPr>
        <w:t xml:space="preserve"> </w:t>
      </w:r>
      <w:r w:rsidR="001B5A4D">
        <w:rPr>
          <w:rFonts w:ascii="Times New Roman" w:eastAsia="맑은 고딕" w:hAnsi="Times New Roman" w:cs="Times New Roman"/>
        </w:rPr>
        <w:t xml:space="preserve">previously discussed </w:t>
      </w:r>
      <w:r w:rsidR="009709AF">
        <w:rPr>
          <w:rFonts w:ascii="Times New Roman" w:eastAsia="맑은 고딕" w:hAnsi="Times New Roman" w:cs="Times New Roman"/>
        </w:rPr>
        <w:t xml:space="preserve">options, i.e., Option 2c-B and 2c-B1, </w:t>
      </w:r>
      <w:r w:rsidR="001B5A4D">
        <w:rPr>
          <w:rFonts w:ascii="Times New Roman" w:eastAsia="맑은 고딕" w:hAnsi="Times New Roman" w:cs="Times New Roman"/>
        </w:rPr>
        <w:t>Option 2c-B2</w:t>
      </w:r>
      <w:r w:rsidR="009709AF">
        <w:rPr>
          <w:rFonts w:ascii="Times New Roman" w:eastAsia="맑은 고딕" w:hAnsi="Times New Roman" w:cs="Times New Roman"/>
        </w:rPr>
        <w:t xml:space="preserve"> </w:t>
      </w:r>
      <w:r w:rsidR="00316DA7">
        <w:rPr>
          <w:rFonts w:ascii="Times New Roman" w:eastAsia="맑은 고딕" w:hAnsi="Times New Roman" w:cs="Times New Roman"/>
        </w:rPr>
        <w:t xml:space="preserve">uses a fixed reference timing </w:t>
      </w:r>
      <w:r w:rsidR="0042092E">
        <w:rPr>
          <w:rFonts w:ascii="Times New Roman" w:eastAsia="맑은 고딕" w:hAnsi="Times New Roman" w:cs="Times New Roman"/>
        </w:rPr>
        <w:t>for each TDD PCell UL/DL configuration</w:t>
      </w:r>
      <w:r w:rsidR="00A90487">
        <w:rPr>
          <w:rFonts w:ascii="Times New Roman" w:eastAsia="맑은 고딕" w:hAnsi="Times New Roman" w:cs="Times New Roman"/>
        </w:rPr>
        <w:t>.</w:t>
      </w:r>
      <w:r w:rsidR="0042092E">
        <w:rPr>
          <w:rFonts w:ascii="Times New Roman" w:eastAsia="맑은 고딕" w:hAnsi="Times New Roman" w:cs="Times New Roman"/>
        </w:rPr>
        <w:t xml:space="preserve"> </w:t>
      </w:r>
      <w:r w:rsidR="00A90487">
        <w:rPr>
          <w:rFonts w:ascii="Times New Roman" w:eastAsia="맑은 고딕" w:hAnsi="Times New Roman" w:cs="Times New Roman"/>
        </w:rPr>
        <w:t>T</w:t>
      </w:r>
      <w:r w:rsidR="00316DA7">
        <w:rPr>
          <w:rFonts w:ascii="Times New Roman" w:eastAsia="맑은 고딕" w:hAnsi="Times New Roman" w:cs="Times New Roman"/>
        </w:rPr>
        <w:t xml:space="preserve">hus no higher layer signaling is </w:t>
      </w:r>
      <w:r w:rsidR="00A90487">
        <w:rPr>
          <w:rFonts w:ascii="Times New Roman" w:eastAsia="맑은 고딕" w:hAnsi="Times New Roman" w:cs="Times New Roman"/>
        </w:rPr>
        <w:t>need</w:t>
      </w:r>
      <w:r w:rsidR="00316DA7">
        <w:rPr>
          <w:rFonts w:ascii="Times New Roman" w:eastAsia="맑은 고딕" w:hAnsi="Times New Roman" w:cs="Times New Roman"/>
        </w:rPr>
        <w:t xml:space="preserve">ed and the timings are clear </w:t>
      </w:r>
      <w:r w:rsidR="0042092E">
        <w:rPr>
          <w:rFonts w:ascii="Times New Roman" w:eastAsia="맑은 고딕" w:hAnsi="Times New Roman" w:cs="Times New Roman"/>
        </w:rPr>
        <w:t>with TDD eIMTA-enabled cells.</w:t>
      </w:r>
      <w:r>
        <w:rPr>
          <w:rFonts w:ascii="Times New Roman" w:eastAsia="맑은 고딕" w:hAnsi="Times New Roman" w:cs="Times New Roman"/>
        </w:rPr>
        <w:t xml:space="preserve"> However</w:t>
      </w:r>
      <w:r w:rsidR="00A45FFC">
        <w:rPr>
          <w:rFonts w:ascii="Times New Roman" w:eastAsia="맑은 고딕" w:hAnsi="Times New Roman" w:cs="Times New Roman"/>
        </w:rPr>
        <w:t>,</w:t>
      </w:r>
      <w:r>
        <w:rPr>
          <w:rFonts w:ascii="Times New Roman" w:eastAsia="맑은 고딕" w:hAnsi="Times New Roman" w:cs="Times New Roman"/>
        </w:rPr>
        <w:t xml:space="preserve"> </w:t>
      </w:r>
      <w:r w:rsidR="00A90487">
        <w:rPr>
          <w:rFonts w:ascii="Times New Roman" w:eastAsia="맑은 고딕" w:hAnsi="Times New Roman" w:cs="Times New Roman"/>
        </w:rPr>
        <w:t xml:space="preserve">as a trade-off for </w:t>
      </w:r>
      <w:r w:rsidR="001B5A4D">
        <w:rPr>
          <w:rFonts w:ascii="Times New Roman" w:eastAsia="맑은 고딕" w:hAnsi="Times New Roman" w:cs="Times New Roman"/>
        </w:rPr>
        <w:t>utilizing the</w:t>
      </w:r>
      <w:r w:rsidR="00A90487">
        <w:rPr>
          <w:rFonts w:ascii="Times New Roman" w:eastAsia="맑은 고딕" w:hAnsi="Times New Roman" w:cs="Times New Roman"/>
        </w:rPr>
        <w:t xml:space="preserve"> FDD SCell DL subframes as many as possible, Option 2c-B2</w:t>
      </w:r>
      <w:r>
        <w:rPr>
          <w:rFonts w:ascii="Times New Roman" w:eastAsia="맑은 고딕" w:hAnsi="Times New Roman" w:cs="Times New Roman"/>
        </w:rPr>
        <w:t xml:space="preserve"> suffers from ACK/NACK concentration </w:t>
      </w:r>
      <w:r w:rsidR="00A90487">
        <w:rPr>
          <w:rFonts w:ascii="Times New Roman" w:eastAsia="맑은 고딕" w:hAnsi="Times New Roman" w:cs="Times New Roman"/>
        </w:rPr>
        <w:t>to UL subframe #2 of the TDD PCell regardless of TDD PCell’s UL/DL configuration.</w:t>
      </w:r>
    </w:p>
    <w:p w:rsidR="00101FB0" w:rsidRDefault="00D14BB8" w:rsidP="00C3439D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Figures 1 and 2 describe</w:t>
      </w:r>
      <w:r w:rsidR="001712F5">
        <w:rPr>
          <w:rFonts w:ascii="Times New Roman" w:eastAsia="맑은 고딕" w:hAnsi="Times New Roman" w:cs="Times New Roman"/>
        </w:rPr>
        <w:t xml:space="preserve"> </w:t>
      </w:r>
      <w:r w:rsidR="00A90487">
        <w:rPr>
          <w:rFonts w:ascii="Times New Roman" w:eastAsia="맑은 고딕" w:hAnsi="Times New Roman" w:cs="Times New Roman"/>
        </w:rPr>
        <w:t xml:space="preserve">Option 1-1 and Option 2c-B2 </w:t>
      </w:r>
      <w:r w:rsidR="001712F5">
        <w:rPr>
          <w:rFonts w:ascii="Times New Roman" w:eastAsia="맑은 고딕" w:hAnsi="Times New Roman" w:cs="Times New Roman"/>
        </w:rPr>
        <w:t>when the TDD PCell</w:t>
      </w:r>
      <w:r w:rsidR="00A90487">
        <w:rPr>
          <w:rFonts w:ascii="Times New Roman" w:eastAsia="맑은 고딕" w:hAnsi="Times New Roman" w:cs="Times New Roman"/>
        </w:rPr>
        <w:t>’s</w:t>
      </w:r>
      <w:r w:rsidR="001712F5">
        <w:rPr>
          <w:rFonts w:ascii="Times New Roman" w:eastAsia="맑은 고딕" w:hAnsi="Times New Roman" w:cs="Times New Roman"/>
        </w:rPr>
        <w:t xml:space="preserve"> </w:t>
      </w:r>
      <w:r w:rsidR="00007C55">
        <w:rPr>
          <w:rFonts w:ascii="Times New Roman" w:eastAsia="맑은 고딕" w:hAnsi="Times New Roman" w:cs="Times New Roman"/>
        </w:rPr>
        <w:t xml:space="preserve">UL/DL configuration </w:t>
      </w:r>
      <w:r w:rsidR="00A90487">
        <w:rPr>
          <w:rFonts w:ascii="Times New Roman" w:eastAsia="맑은 고딕" w:hAnsi="Times New Roman" w:cs="Times New Roman"/>
        </w:rPr>
        <w:t xml:space="preserve">is </w:t>
      </w:r>
      <w:r w:rsidR="00007C55">
        <w:rPr>
          <w:rFonts w:ascii="Times New Roman" w:eastAsia="맑은 고딕" w:hAnsi="Times New Roman" w:cs="Times New Roman"/>
        </w:rPr>
        <w:t>1</w:t>
      </w:r>
      <w:r w:rsidR="001B5A4D">
        <w:rPr>
          <w:rFonts w:ascii="Times New Roman" w:eastAsia="맑은 고딕" w:hAnsi="Times New Roman" w:cs="Times New Roman"/>
        </w:rPr>
        <w:t xml:space="preserve"> as an example</w:t>
      </w:r>
      <w:r w:rsidR="00007C55">
        <w:rPr>
          <w:rFonts w:ascii="Times New Roman" w:eastAsia="맑은 고딕" w:hAnsi="Times New Roman" w:cs="Times New Roman"/>
        </w:rPr>
        <w:t>.</w:t>
      </w:r>
      <w:r w:rsidR="00293341">
        <w:rPr>
          <w:rFonts w:ascii="Times New Roman" w:eastAsia="맑은 고딕" w:hAnsi="Times New Roman" w:cs="Times New Roman"/>
        </w:rPr>
        <w:t xml:space="preserve"> </w:t>
      </w:r>
      <w:r w:rsidR="001712F5">
        <w:rPr>
          <w:rFonts w:ascii="Times New Roman" w:eastAsia="맑은 고딕" w:hAnsi="Times New Roman" w:cs="Times New Roman"/>
        </w:rPr>
        <w:t xml:space="preserve">In this case, </w:t>
      </w:r>
      <w:r w:rsidR="00A90487">
        <w:rPr>
          <w:rFonts w:ascii="Times New Roman" w:eastAsia="맑은 고딕" w:hAnsi="Times New Roman" w:cs="Times New Roman"/>
        </w:rPr>
        <w:t xml:space="preserve">while Option 1-1 guarantees balanced allocation of PDSCH ACK/NACK to all four UL subframes of the TDD PCell, </w:t>
      </w:r>
      <w:r w:rsidR="00E524EA">
        <w:rPr>
          <w:rFonts w:ascii="Times New Roman" w:eastAsia="맑은 고딕" w:hAnsi="Times New Roman" w:cs="Times New Roman"/>
        </w:rPr>
        <w:t xml:space="preserve">with Option 2c-B2, </w:t>
      </w:r>
      <w:r w:rsidR="00A90487">
        <w:rPr>
          <w:rFonts w:ascii="Times New Roman" w:eastAsia="맑은 고딕" w:hAnsi="Times New Roman" w:cs="Times New Roman"/>
        </w:rPr>
        <w:t xml:space="preserve">the maximum 11 ACK/NACK information can be concentrated </w:t>
      </w:r>
      <w:r w:rsidR="001B5A4D">
        <w:rPr>
          <w:rFonts w:ascii="Times New Roman" w:eastAsia="맑은 고딕" w:hAnsi="Times New Roman" w:cs="Times New Roman"/>
        </w:rPr>
        <w:t>in</w:t>
      </w:r>
      <w:r w:rsidR="00A90487">
        <w:rPr>
          <w:rFonts w:ascii="Times New Roman" w:eastAsia="맑은 고딕" w:hAnsi="Times New Roman" w:cs="Times New Roman"/>
        </w:rPr>
        <w:t xml:space="preserve"> one UL subframe </w:t>
      </w:r>
      <w:r w:rsidR="00304BBA">
        <w:rPr>
          <w:rFonts w:ascii="Times New Roman" w:eastAsia="맑은 고딕" w:hAnsi="Times New Roman" w:cs="Times New Roman"/>
        </w:rPr>
        <w:t>(</w:t>
      </w:r>
      <w:r w:rsidR="00304BBA">
        <w:rPr>
          <w:rFonts w:ascii="Times New Roman" w:eastAsia="맑은 고딕" w:hAnsi="Times New Roman" w:cs="Times New Roman"/>
        </w:rPr>
        <w:fldChar w:fldCharType="begin"/>
      </w:r>
      <w:r w:rsidR="00304BBA">
        <w:rPr>
          <w:rFonts w:ascii="Times New Roman" w:eastAsia="맑은 고딕" w:hAnsi="Times New Roman" w:cs="Times New Roman"/>
        </w:rPr>
        <w:instrText xml:space="preserve"> REF _Ref382927634 \h </w:instrText>
      </w:r>
      <w:r w:rsidR="00304BBA">
        <w:rPr>
          <w:rFonts w:ascii="Times New Roman" w:eastAsia="맑은 고딕" w:hAnsi="Times New Roman" w:cs="Times New Roman"/>
        </w:rPr>
      </w:r>
      <w:r w:rsidR="00304BBA">
        <w:rPr>
          <w:rFonts w:ascii="Times New Roman" w:eastAsia="맑은 고딕" w:hAnsi="Times New Roman" w:cs="Times New Roman"/>
        </w:rPr>
        <w:fldChar w:fldCharType="separate"/>
      </w:r>
      <w:r w:rsidR="00304BBA" w:rsidRPr="0042092E">
        <w:rPr>
          <w:rFonts w:ascii="Times New Roman" w:hAnsi="Times New Roman" w:cs="Times New Roman"/>
        </w:rPr>
        <w:t xml:space="preserve">Table </w:t>
      </w:r>
      <w:r w:rsidR="00304BBA" w:rsidRPr="0042092E">
        <w:rPr>
          <w:rFonts w:ascii="Times New Roman" w:hAnsi="Times New Roman" w:cs="Times New Roman"/>
          <w:noProof/>
        </w:rPr>
        <w:t>3</w:t>
      </w:r>
      <w:r w:rsidR="00304BBA">
        <w:rPr>
          <w:rFonts w:ascii="Times New Roman" w:eastAsia="맑은 고딕" w:hAnsi="Times New Roman" w:cs="Times New Roman"/>
        </w:rPr>
        <w:fldChar w:fldCharType="end"/>
      </w:r>
      <w:r w:rsidR="00304BBA">
        <w:rPr>
          <w:rFonts w:ascii="Times New Roman" w:eastAsia="맑은 고딕" w:hAnsi="Times New Roman" w:cs="Times New Roman"/>
        </w:rPr>
        <w:t>)</w:t>
      </w:r>
      <w:r w:rsidR="00A90487">
        <w:rPr>
          <w:rFonts w:ascii="Times New Roman" w:eastAsia="맑은 고딕" w:hAnsi="Times New Roman" w:cs="Times New Roman"/>
        </w:rPr>
        <w:t xml:space="preserve">. This may degrade the PUCCH performance. Moreover, </w:t>
      </w:r>
      <w:r w:rsidR="00293341">
        <w:rPr>
          <w:rFonts w:ascii="Times New Roman" w:eastAsia="맑은 고딕" w:hAnsi="Times New Roman" w:cs="Times New Roman"/>
        </w:rPr>
        <w:t>Option 1-1 provides an additional 6.7% downlink resource usage</w:t>
      </w:r>
      <w:r>
        <w:rPr>
          <w:rFonts w:ascii="Times New Roman" w:eastAsia="맑은 고딕" w:hAnsi="Times New Roman" w:cs="Times New Roman"/>
        </w:rPr>
        <w:t xml:space="preserve"> and also </w:t>
      </w:r>
      <w:r w:rsidR="00304BBA">
        <w:rPr>
          <w:rFonts w:ascii="Times New Roman" w:eastAsia="맑은 고딕" w:hAnsi="Times New Roman" w:cs="Times New Roman"/>
        </w:rPr>
        <w:t>gives shorter</w:t>
      </w:r>
      <w:r>
        <w:rPr>
          <w:rFonts w:ascii="Times New Roman" w:eastAsia="맑은 고딕" w:hAnsi="Times New Roman" w:cs="Times New Roman"/>
        </w:rPr>
        <w:t xml:space="preserve"> retransmission delay.</w:t>
      </w:r>
    </w:p>
    <w:p w:rsidR="004F75F5" w:rsidRDefault="00E524EA" w:rsidP="004F75F5">
      <w:pPr>
        <w:keepNext/>
        <w:wordWrap/>
        <w:spacing w:after="240" w:line="252" w:lineRule="auto"/>
        <w:jc w:val="center"/>
      </w:pPr>
      <w:r>
        <w:object w:dxaOrig="11250" w:dyaOrig="41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1.2pt;height:122.7pt" o:ole="">
            <v:imagedata r:id="rId8" o:title=""/>
          </v:shape>
          <o:OLEObject Type="Embed" ProgID="Visio.Drawing.15" ShapeID="_x0000_i1027" DrawAspect="Content" ObjectID="_1456928386" r:id="rId9"/>
        </w:object>
      </w:r>
    </w:p>
    <w:p w:rsidR="00E07C16" w:rsidRPr="00D14BB8" w:rsidRDefault="004F75F5" w:rsidP="00D14BB8">
      <w:pPr>
        <w:pStyle w:val="a6"/>
        <w:jc w:val="center"/>
        <w:rPr>
          <w:rFonts w:ascii="Times New Roman" w:hAnsi="Times New Roman" w:cs="Times New Roman"/>
        </w:rPr>
      </w:pPr>
      <w:bookmarkStart w:id="4" w:name="_Ref382918085"/>
      <w:r w:rsidRPr="004F75F5">
        <w:rPr>
          <w:rFonts w:ascii="Times New Roman" w:hAnsi="Times New Roman" w:cs="Times New Roman"/>
        </w:rPr>
        <w:t xml:space="preserve">Figure </w:t>
      </w:r>
      <w:r w:rsidRPr="004F75F5">
        <w:rPr>
          <w:rFonts w:ascii="Times New Roman" w:hAnsi="Times New Roman" w:cs="Times New Roman"/>
        </w:rPr>
        <w:fldChar w:fldCharType="begin"/>
      </w:r>
      <w:r w:rsidRPr="004F75F5">
        <w:rPr>
          <w:rFonts w:ascii="Times New Roman" w:hAnsi="Times New Roman" w:cs="Times New Roman"/>
        </w:rPr>
        <w:instrText xml:space="preserve"> SEQ Figure \* ARABIC </w:instrText>
      </w:r>
      <w:r w:rsidRPr="004F75F5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</w:t>
      </w:r>
      <w:r w:rsidRPr="004F75F5">
        <w:rPr>
          <w:rFonts w:ascii="Times New Roman" w:hAnsi="Times New Roman" w:cs="Times New Roman"/>
        </w:rPr>
        <w:fldChar w:fldCharType="end"/>
      </w:r>
      <w:bookmarkEnd w:id="4"/>
      <w:r w:rsidRPr="004F75F5">
        <w:rPr>
          <w:rFonts w:ascii="Times New Roman" w:hAnsi="Times New Roman" w:cs="Times New Roman"/>
        </w:rPr>
        <w:t>. Option</w:t>
      </w:r>
      <w:r w:rsidR="00D94502">
        <w:rPr>
          <w:rFonts w:ascii="Times New Roman" w:hAnsi="Times New Roman" w:cs="Times New Roman"/>
        </w:rPr>
        <w:t xml:space="preserve"> 1-1</w:t>
      </w:r>
      <w:r>
        <w:rPr>
          <w:rFonts w:ascii="Times New Roman" w:hAnsi="Times New Roman" w:cs="Times New Roman"/>
        </w:rPr>
        <w:t xml:space="preserve"> with TDD UL/DL configurati</w:t>
      </w:r>
      <w:r w:rsidRPr="004F75F5">
        <w:rPr>
          <w:rFonts w:ascii="Times New Roman" w:hAnsi="Times New Roman" w:cs="Times New Roman"/>
        </w:rPr>
        <w:t>on 1</w:t>
      </w:r>
    </w:p>
    <w:p w:rsidR="004F75F5" w:rsidRDefault="00E524EA" w:rsidP="004F75F5">
      <w:pPr>
        <w:keepNext/>
        <w:wordWrap/>
        <w:spacing w:after="240" w:line="252" w:lineRule="auto"/>
        <w:jc w:val="center"/>
      </w:pPr>
      <w:r>
        <w:object w:dxaOrig="11250" w:dyaOrig="4260">
          <v:shape id="_x0000_i1028" type="#_x0000_t75" style="width:332.45pt;height:123.95pt" o:ole="">
            <v:imagedata r:id="rId10" o:title=""/>
          </v:shape>
          <o:OLEObject Type="Embed" ProgID="Visio.Drawing.15" ShapeID="_x0000_i1028" DrawAspect="Content" ObjectID="_1456928387" r:id="rId11"/>
        </w:object>
      </w:r>
    </w:p>
    <w:p w:rsidR="00293341" w:rsidRDefault="004F75F5" w:rsidP="00D14BB8">
      <w:pPr>
        <w:pStyle w:val="a6"/>
        <w:jc w:val="center"/>
        <w:rPr>
          <w:rFonts w:ascii="Times New Roman" w:eastAsia="맑은 고딕" w:hAnsi="Times New Roman" w:cs="Times New Roman"/>
        </w:rPr>
      </w:pPr>
      <w:bookmarkStart w:id="5" w:name="_Ref382918086"/>
      <w:r w:rsidRPr="004F75F5">
        <w:rPr>
          <w:rFonts w:ascii="Times New Roman" w:hAnsi="Times New Roman" w:cs="Times New Roman"/>
        </w:rPr>
        <w:t xml:space="preserve">Figure </w:t>
      </w:r>
      <w:r w:rsidRPr="004F75F5">
        <w:rPr>
          <w:rFonts w:ascii="Times New Roman" w:hAnsi="Times New Roman" w:cs="Times New Roman"/>
        </w:rPr>
        <w:fldChar w:fldCharType="begin"/>
      </w:r>
      <w:r w:rsidRPr="004F75F5">
        <w:rPr>
          <w:rFonts w:ascii="Times New Roman" w:hAnsi="Times New Roman" w:cs="Times New Roman"/>
        </w:rPr>
        <w:instrText xml:space="preserve"> SEQ Figure \* ARABIC </w:instrText>
      </w:r>
      <w:r w:rsidRPr="004F75F5">
        <w:rPr>
          <w:rFonts w:ascii="Times New Roman" w:hAnsi="Times New Roman" w:cs="Times New Roman"/>
        </w:rPr>
        <w:fldChar w:fldCharType="separate"/>
      </w:r>
      <w:r w:rsidRPr="004F75F5">
        <w:rPr>
          <w:rFonts w:ascii="Times New Roman" w:hAnsi="Times New Roman" w:cs="Times New Roman"/>
          <w:noProof/>
        </w:rPr>
        <w:t>2</w:t>
      </w:r>
      <w:r w:rsidRPr="004F75F5">
        <w:rPr>
          <w:rFonts w:ascii="Times New Roman" w:hAnsi="Times New Roman" w:cs="Times New Roman"/>
        </w:rPr>
        <w:fldChar w:fldCharType="end"/>
      </w:r>
      <w:bookmarkEnd w:id="5"/>
      <w:r w:rsidR="00D94502">
        <w:rPr>
          <w:rFonts w:ascii="Times New Roman" w:hAnsi="Times New Roman" w:cs="Times New Roman"/>
        </w:rPr>
        <w:t>. Option 2c-B2</w:t>
      </w:r>
      <w:r w:rsidRPr="004F75F5">
        <w:rPr>
          <w:rFonts w:ascii="Times New Roman" w:hAnsi="Times New Roman" w:cs="Times New Roman"/>
        </w:rPr>
        <w:t xml:space="preserve"> with TDD UL/DL configuration 1</w:t>
      </w:r>
    </w:p>
    <w:p w:rsidR="0042092E" w:rsidRPr="0042092E" w:rsidRDefault="0042092E" w:rsidP="0042092E">
      <w:pPr>
        <w:pStyle w:val="a6"/>
        <w:keepNext/>
        <w:jc w:val="center"/>
        <w:rPr>
          <w:rFonts w:ascii="Times New Roman" w:hAnsi="Times New Roman" w:cs="Times New Roman"/>
        </w:rPr>
      </w:pPr>
      <w:bookmarkStart w:id="6" w:name="_Ref382927634"/>
      <w:r w:rsidRPr="0042092E">
        <w:rPr>
          <w:rFonts w:ascii="Times New Roman" w:hAnsi="Times New Roman" w:cs="Times New Roman"/>
        </w:rPr>
        <w:t xml:space="preserve">Table </w:t>
      </w:r>
      <w:r w:rsidRPr="0042092E">
        <w:rPr>
          <w:rFonts w:ascii="Times New Roman" w:hAnsi="Times New Roman" w:cs="Times New Roman"/>
        </w:rPr>
        <w:fldChar w:fldCharType="begin"/>
      </w:r>
      <w:r w:rsidRPr="0042092E">
        <w:rPr>
          <w:rFonts w:ascii="Times New Roman" w:hAnsi="Times New Roman" w:cs="Times New Roman"/>
        </w:rPr>
        <w:instrText xml:space="preserve"> SEQ Table \* ARABIC </w:instrText>
      </w:r>
      <w:r w:rsidRPr="0042092E">
        <w:rPr>
          <w:rFonts w:ascii="Times New Roman" w:hAnsi="Times New Roman" w:cs="Times New Roman"/>
        </w:rPr>
        <w:fldChar w:fldCharType="separate"/>
      </w:r>
      <w:r w:rsidRPr="0042092E">
        <w:rPr>
          <w:rFonts w:ascii="Times New Roman" w:hAnsi="Times New Roman" w:cs="Times New Roman"/>
          <w:noProof/>
        </w:rPr>
        <w:t>3</w:t>
      </w:r>
      <w:r w:rsidRPr="0042092E">
        <w:rPr>
          <w:rFonts w:ascii="Times New Roman" w:hAnsi="Times New Roman" w:cs="Times New Roman"/>
        </w:rPr>
        <w:fldChar w:fldCharType="end"/>
      </w:r>
      <w:bookmarkEnd w:id="6"/>
      <w:r w:rsidRPr="0042092E">
        <w:rPr>
          <w:rFonts w:ascii="Times New Roman" w:hAnsi="Times New Roman" w:cs="Times New Roman"/>
        </w:rPr>
        <w:t xml:space="preserve">. </w:t>
      </w:r>
      <w:r w:rsidR="00E524EA">
        <w:rPr>
          <w:rFonts w:ascii="Times New Roman" w:hAnsi="Times New Roman" w:cs="Times New Roman"/>
        </w:rPr>
        <w:t>The</w:t>
      </w:r>
      <w:r w:rsidRPr="0042092E">
        <w:rPr>
          <w:rFonts w:ascii="Times New Roman" w:hAnsi="Times New Roman" w:cs="Times New Roman"/>
        </w:rPr>
        <w:t xml:space="preserve"> number of associated DL subframes of FDD SCell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849"/>
        <w:gridCol w:w="561"/>
        <w:gridCol w:w="567"/>
        <w:gridCol w:w="567"/>
        <w:gridCol w:w="567"/>
      </w:tblGrid>
      <w:tr w:rsidR="00236C9E" w:rsidTr="00E524EA">
        <w:trPr>
          <w:trHeight w:val="94"/>
          <w:jc w:val="center"/>
        </w:trPr>
        <w:tc>
          <w:tcPr>
            <w:tcW w:w="1849" w:type="dxa"/>
            <w:shd w:val="clear" w:color="auto" w:fill="D9D9D9" w:themeFill="background1" w:themeFillShade="D9"/>
          </w:tcPr>
          <w:p w:rsidR="00236C9E" w:rsidRPr="00236C9E" w:rsidRDefault="00236C9E" w:rsidP="00E524EA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  <w:b/>
              </w:rPr>
            </w:pPr>
            <w:r w:rsidRPr="00236C9E">
              <w:rPr>
                <w:rFonts w:ascii="Times New Roman" w:eastAsia="맑은 고딕" w:hAnsi="Times New Roman" w:cs="Times New Roman" w:hint="eastAsia"/>
                <w:b/>
              </w:rPr>
              <w:t xml:space="preserve">UL subframe </w:t>
            </w:r>
            <w:r w:rsidR="00E524EA">
              <w:rPr>
                <w:rFonts w:ascii="Times New Roman" w:eastAsia="맑은 고딕" w:hAnsi="Times New Roman" w:cs="Times New Roman"/>
                <w:b/>
              </w:rPr>
              <w:t>#</w:t>
            </w:r>
          </w:p>
        </w:tc>
        <w:tc>
          <w:tcPr>
            <w:tcW w:w="561" w:type="dxa"/>
            <w:shd w:val="clear" w:color="auto" w:fill="D9D9D9" w:themeFill="background1" w:themeFillShade="D9"/>
          </w:tcPr>
          <w:p w:rsidR="00236C9E" w:rsidRP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  <w:b/>
              </w:rPr>
            </w:pPr>
            <w:r w:rsidRPr="00236C9E">
              <w:rPr>
                <w:rFonts w:ascii="Times New Roman" w:eastAsia="맑은 고딕" w:hAnsi="Times New Roman" w:cs="Times New Roman" w:hint="eastAsia"/>
                <w:b/>
              </w:rPr>
              <w:t>#2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36C9E" w:rsidRP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  <w:b/>
              </w:rPr>
            </w:pPr>
            <w:r w:rsidRPr="00236C9E">
              <w:rPr>
                <w:rFonts w:ascii="Times New Roman" w:eastAsia="맑은 고딕" w:hAnsi="Times New Roman" w:cs="Times New Roman" w:hint="eastAsia"/>
                <w:b/>
              </w:rPr>
              <w:t>#3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36C9E" w:rsidRP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  <w:b/>
              </w:rPr>
            </w:pPr>
            <w:r w:rsidRPr="00236C9E">
              <w:rPr>
                <w:rFonts w:ascii="Times New Roman" w:eastAsia="맑은 고딕" w:hAnsi="Times New Roman" w:cs="Times New Roman" w:hint="eastAsia"/>
                <w:b/>
              </w:rPr>
              <w:t>#7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36C9E" w:rsidRP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  <w:b/>
              </w:rPr>
            </w:pPr>
            <w:r w:rsidRPr="00236C9E">
              <w:rPr>
                <w:rFonts w:ascii="Times New Roman" w:eastAsia="맑은 고딕" w:hAnsi="Times New Roman" w:cs="Times New Roman" w:hint="eastAsia"/>
                <w:b/>
              </w:rPr>
              <w:t>#8</w:t>
            </w:r>
          </w:p>
        </w:tc>
      </w:tr>
      <w:tr w:rsidR="00236C9E" w:rsidTr="00E524EA">
        <w:trPr>
          <w:trHeight w:val="98"/>
          <w:jc w:val="center"/>
        </w:trPr>
        <w:tc>
          <w:tcPr>
            <w:tcW w:w="1849" w:type="dxa"/>
          </w:tcPr>
          <w:p w:rsidR="00236C9E" w:rsidRDefault="00D94502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Option 1-1</w:t>
            </w:r>
          </w:p>
        </w:tc>
        <w:tc>
          <w:tcPr>
            <w:tcW w:w="561" w:type="dxa"/>
          </w:tcPr>
          <w:p w:rsid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4</w:t>
            </w:r>
          </w:p>
        </w:tc>
        <w:tc>
          <w:tcPr>
            <w:tcW w:w="567" w:type="dxa"/>
          </w:tcPr>
          <w:p w:rsid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4</w:t>
            </w:r>
          </w:p>
        </w:tc>
        <w:tc>
          <w:tcPr>
            <w:tcW w:w="567" w:type="dxa"/>
          </w:tcPr>
          <w:p w:rsid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4</w:t>
            </w:r>
          </w:p>
        </w:tc>
        <w:tc>
          <w:tcPr>
            <w:tcW w:w="567" w:type="dxa"/>
          </w:tcPr>
          <w:p w:rsid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4</w:t>
            </w:r>
          </w:p>
        </w:tc>
      </w:tr>
      <w:tr w:rsidR="00236C9E" w:rsidTr="00E524EA">
        <w:trPr>
          <w:trHeight w:val="91"/>
          <w:jc w:val="center"/>
        </w:trPr>
        <w:tc>
          <w:tcPr>
            <w:tcW w:w="1849" w:type="dxa"/>
          </w:tcPr>
          <w:p w:rsidR="00236C9E" w:rsidRDefault="00D94502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Option 2c-B2</w:t>
            </w:r>
          </w:p>
        </w:tc>
        <w:tc>
          <w:tcPr>
            <w:tcW w:w="561" w:type="dxa"/>
          </w:tcPr>
          <w:p w:rsid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11</w:t>
            </w:r>
          </w:p>
        </w:tc>
        <w:tc>
          <w:tcPr>
            <w:tcW w:w="567" w:type="dxa"/>
          </w:tcPr>
          <w:p w:rsid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1</w:t>
            </w:r>
          </w:p>
        </w:tc>
        <w:tc>
          <w:tcPr>
            <w:tcW w:w="567" w:type="dxa"/>
          </w:tcPr>
          <w:p w:rsid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2</w:t>
            </w:r>
          </w:p>
        </w:tc>
        <w:tc>
          <w:tcPr>
            <w:tcW w:w="567" w:type="dxa"/>
          </w:tcPr>
          <w:p w:rsidR="00236C9E" w:rsidRDefault="00236C9E" w:rsidP="00236C9E">
            <w:pPr>
              <w:wordWrap/>
              <w:spacing w:line="252" w:lineRule="auto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1</w:t>
            </w:r>
          </w:p>
        </w:tc>
      </w:tr>
    </w:tbl>
    <w:p w:rsidR="00A45FFC" w:rsidRDefault="00A45FFC" w:rsidP="00C3439D">
      <w:pPr>
        <w:wordWrap/>
        <w:spacing w:after="240" w:line="252" w:lineRule="auto"/>
        <w:rPr>
          <w:rFonts w:ascii="Times New Roman" w:eastAsia="맑은 고딕" w:hAnsi="Times New Roman" w:cs="Times New Roman"/>
          <w:color w:val="F79646" w:themeColor="accent6"/>
        </w:rPr>
      </w:pPr>
    </w:p>
    <w:p w:rsidR="00236C9E" w:rsidRDefault="00304BBA" w:rsidP="000A7209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Similar </w:t>
      </w:r>
      <w:r w:rsidR="00506FEE">
        <w:rPr>
          <w:rFonts w:ascii="Times New Roman" w:eastAsia="맑은 고딕" w:hAnsi="Times New Roman" w:cs="Times New Roman"/>
        </w:rPr>
        <w:t>advantages of Option 1-1</w:t>
      </w:r>
      <w:r>
        <w:rPr>
          <w:rFonts w:ascii="Times New Roman" w:eastAsia="맑은 고딕" w:hAnsi="Times New Roman" w:cs="Times New Roman"/>
        </w:rPr>
        <w:t xml:space="preserve"> are found for other TDD PCell’s UL/DL configurations except UL/DL configuration 5 (UL/DL configuration 5 may not be a frequently used configuration). Considering that nevertheless the specification </w:t>
      </w:r>
      <w:r>
        <w:rPr>
          <w:rFonts w:ascii="Times New Roman" w:eastAsia="맑은 고딕" w:hAnsi="Times New Roman" w:cs="Times New Roman"/>
        </w:rPr>
        <w:lastRenderedPageBreak/>
        <w:t xml:space="preserve">effort to support Option 1-1 </w:t>
      </w:r>
      <w:r w:rsidR="000A7209">
        <w:rPr>
          <w:rFonts w:ascii="Times New Roman" w:eastAsia="맑은 고딕" w:hAnsi="Times New Roman" w:cs="Times New Roman"/>
        </w:rPr>
        <w:t>is minimal, we suggest to adopt Option 1-1 for the TDD PCell case.</w:t>
      </w:r>
    </w:p>
    <w:p w:rsidR="004F75F5" w:rsidRPr="00FD006C" w:rsidRDefault="00F74CFF" w:rsidP="00C3439D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>
        <w:rPr>
          <w:rFonts w:ascii="Times New Roman" w:eastAsia="맑은 고딕" w:hAnsi="Times New Roman" w:cs="Times New Roman" w:hint="eastAsia"/>
          <w:b/>
          <w:i/>
        </w:rPr>
        <w:t>Proposal</w:t>
      </w:r>
      <w:r w:rsidR="00F4527D" w:rsidRPr="00F4527D">
        <w:rPr>
          <w:rFonts w:ascii="Times New Roman" w:eastAsia="맑은 고딕" w:hAnsi="Times New Roman" w:cs="Times New Roman" w:hint="eastAsia"/>
          <w:b/>
          <w:i/>
        </w:rPr>
        <w:t xml:space="preserve"> </w:t>
      </w:r>
      <w:r w:rsidR="000A7209">
        <w:rPr>
          <w:rFonts w:ascii="Times New Roman" w:eastAsia="맑은 고딕" w:hAnsi="Times New Roman" w:cs="Times New Roman"/>
          <w:b/>
          <w:i/>
        </w:rPr>
        <w:t>1</w:t>
      </w:r>
      <w:r w:rsidR="00F4527D" w:rsidRPr="00F4527D">
        <w:rPr>
          <w:rFonts w:ascii="Times New Roman" w:eastAsia="맑은 고딕" w:hAnsi="Times New Roman" w:cs="Times New Roman" w:hint="eastAsia"/>
          <w:b/>
          <w:i/>
        </w:rPr>
        <w:t xml:space="preserve">: </w:t>
      </w:r>
      <w:r>
        <w:rPr>
          <w:rFonts w:ascii="Times New Roman" w:eastAsia="맑은 고딕" w:hAnsi="Times New Roman" w:cs="Times New Roman" w:hint="eastAsia"/>
          <w:b/>
          <w:i/>
        </w:rPr>
        <w:t xml:space="preserve">For the case of PUCCH transmission on PCell only, when PCell is TDD carrier and SCell is FDD carrier, for PDSCH transmitted on SCell with self-scheduling, HARQ timing </w:t>
      </w:r>
      <w:r w:rsidR="00CE3312">
        <w:rPr>
          <w:rFonts w:ascii="Times New Roman" w:eastAsia="맑은 고딕" w:hAnsi="Times New Roman" w:cs="Times New Roman" w:hint="eastAsia"/>
          <w:b/>
          <w:i/>
        </w:rPr>
        <w:t xml:space="preserve">should </w:t>
      </w:r>
      <w:r>
        <w:rPr>
          <w:rFonts w:ascii="Times New Roman" w:eastAsia="맑은 고딕" w:hAnsi="Times New Roman" w:cs="Times New Roman" w:hint="eastAsia"/>
          <w:b/>
          <w:i/>
        </w:rPr>
        <w:t>follow Option 1</w:t>
      </w:r>
      <w:r w:rsidR="00FD006C">
        <w:rPr>
          <w:rFonts w:ascii="Times New Roman" w:eastAsia="맑은 고딕" w:hAnsi="Times New Roman" w:cs="Times New Roman"/>
          <w:b/>
          <w:i/>
        </w:rPr>
        <w:t>-1</w:t>
      </w:r>
      <w:r>
        <w:rPr>
          <w:rFonts w:ascii="Times New Roman" w:eastAsia="맑은 고딕" w:hAnsi="Times New Roman" w:cs="Times New Roman" w:hint="eastAsia"/>
          <w:b/>
          <w:i/>
        </w:rPr>
        <w:t>.</w:t>
      </w:r>
    </w:p>
    <w:p w:rsidR="00491D04" w:rsidRPr="00DF6879" w:rsidRDefault="007E44E9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29" style="width:482.4pt;height:1.5pt" o:hralign="center" o:hrstd="t" o:hrnoshade="t" o:hr="t" fillcolor="black" stroked="f"/>
        </w:pict>
      </w:r>
    </w:p>
    <w:p w:rsidR="00491D04" w:rsidRPr="00DF6879" w:rsidRDefault="00491D04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DF6879">
        <w:rPr>
          <w:rFonts w:ascii="맑은 고딕" w:eastAsia="맑은 고딕" w:hAnsi="맑은 고딕" w:cs="Arial" w:hint="eastAsia"/>
          <w:b/>
          <w:sz w:val="28"/>
          <w:szCs w:val="28"/>
        </w:rPr>
        <w:t>Conclusions</w:t>
      </w:r>
    </w:p>
    <w:p w:rsidR="005F1E07" w:rsidRPr="00DF6879" w:rsidRDefault="001E2138" w:rsidP="00C3439D">
      <w:pPr>
        <w:wordWrap/>
        <w:spacing w:after="240" w:line="252" w:lineRule="auto"/>
        <w:rPr>
          <w:rFonts w:ascii="Times" w:eastAsia="맑은 고딕" w:hAnsi="Times" w:cs="Times"/>
        </w:rPr>
      </w:pPr>
      <w:r w:rsidRPr="00DF6879">
        <w:rPr>
          <w:rFonts w:ascii="Times" w:eastAsia="맑은 고딕" w:hAnsi="Times" w:cs="Times" w:hint="eastAsia"/>
        </w:rPr>
        <w:t>In t</w:t>
      </w:r>
      <w:r w:rsidR="004B6430" w:rsidRPr="00DF6879">
        <w:rPr>
          <w:rFonts w:ascii="Times" w:eastAsia="맑은 고딕" w:hAnsi="Times" w:cs="Times" w:hint="eastAsia"/>
        </w:rPr>
        <w:t>his contribution</w:t>
      </w:r>
      <w:r w:rsidR="0013311D" w:rsidRPr="00DF6879">
        <w:rPr>
          <w:rFonts w:ascii="Times" w:eastAsia="맑은 고딕" w:hAnsi="Times" w:cs="Times" w:hint="eastAsia"/>
        </w:rPr>
        <w:t>,</w:t>
      </w:r>
      <w:r w:rsidR="004B6430" w:rsidRPr="00DF6879">
        <w:rPr>
          <w:rFonts w:ascii="Times" w:eastAsia="맑은 고딕" w:hAnsi="Times" w:cs="Times" w:hint="eastAsia"/>
        </w:rPr>
        <w:t xml:space="preserve"> </w:t>
      </w:r>
      <w:r w:rsidRPr="00DF6879">
        <w:rPr>
          <w:rFonts w:ascii="Times" w:eastAsia="맑은 고딕" w:hAnsi="Times" w:cs="Times" w:hint="eastAsia"/>
        </w:rPr>
        <w:t xml:space="preserve">we </w:t>
      </w:r>
      <w:r w:rsidRPr="00DF6879">
        <w:rPr>
          <w:rFonts w:ascii="Times" w:eastAsia="맑은 고딕" w:hAnsi="Times" w:cs="Times"/>
        </w:rPr>
        <w:t>have</w:t>
      </w:r>
      <w:r w:rsidRPr="00DF6879">
        <w:rPr>
          <w:rFonts w:ascii="Times" w:eastAsia="맑은 고딕" w:hAnsi="Times" w:cs="Times" w:hint="eastAsia"/>
        </w:rPr>
        <w:t xml:space="preserve"> </w:t>
      </w:r>
      <w:r w:rsidR="00047941" w:rsidRPr="00DF6879">
        <w:rPr>
          <w:rFonts w:ascii="Times" w:eastAsia="맑은 고딕" w:hAnsi="Times" w:cs="Times" w:hint="eastAsia"/>
        </w:rPr>
        <w:t>discussed</w:t>
      </w:r>
      <w:r w:rsidR="004B6430" w:rsidRPr="00DF6879">
        <w:rPr>
          <w:rFonts w:ascii="Times" w:eastAsia="맑은 고딕" w:hAnsi="Times" w:cs="Times" w:hint="eastAsia"/>
        </w:rPr>
        <w:t xml:space="preserve"> </w:t>
      </w:r>
      <w:r w:rsidR="002D22B7" w:rsidRPr="00DF6879">
        <w:rPr>
          <w:rFonts w:ascii="Times" w:eastAsia="맑은 고딕" w:hAnsi="Times" w:cs="Times" w:hint="eastAsia"/>
        </w:rPr>
        <w:t>our views on</w:t>
      </w:r>
      <w:r w:rsidR="000A7209">
        <w:rPr>
          <w:rFonts w:ascii="Times" w:eastAsia="맑은 고딕" w:hAnsi="Times" w:cs="Times"/>
        </w:rPr>
        <w:t xml:space="preserve"> the open issue</w:t>
      </w:r>
      <w:r w:rsidR="00686F28">
        <w:rPr>
          <w:rFonts w:ascii="Times" w:eastAsia="맑은 고딕" w:hAnsi="Times" w:cs="Times" w:hint="eastAsia"/>
        </w:rPr>
        <w:t xml:space="preserve"> </w:t>
      </w:r>
      <w:r w:rsidR="00B02E70" w:rsidRPr="00DF6879">
        <w:rPr>
          <w:rFonts w:ascii="Times" w:eastAsia="맑은 고딕" w:hAnsi="Times" w:cs="Times" w:hint="eastAsia"/>
        </w:rPr>
        <w:t>for TDD-FDD CA</w:t>
      </w:r>
      <w:r w:rsidR="0052017C">
        <w:rPr>
          <w:rFonts w:ascii="Times" w:eastAsia="맑은 고딕" w:hAnsi="Times" w:cs="Times" w:hint="eastAsia"/>
        </w:rPr>
        <w:t xml:space="preserve"> </w:t>
      </w:r>
      <w:r w:rsidR="00337C2A" w:rsidRPr="00DF6879">
        <w:rPr>
          <w:rFonts w:ascii="Times" w:eastAsia="맑은 고딕" w:hAnsi="Times" w:cs="Times" w:hint="eastAsia"/>
        </w:rPr>
        <w:t xml:space="preserve">and </w:t>
      </w:r>
      <w:r w:rsidR="0052017C">
        <w:rPr>
          <w:rFonts w:ascii="Times" w:eastAsia="맑은 고딕" w:hAnsi="Times" w:cs="Times"/>
        </w:rPr>
        <w:t xml:space="preserve">proposed </w:t>
      </w:r>
      <w:r w:rsidR="00337C2A" w:rsidRPr="00DF6879">
        <w:rPr>
          <w:rFonts w:ascii="Times" w:eastAsia="맑은 고딕" w:hAnsi="Times" w:cs="Times" w:hint="eastAsia"/>
        </w:rPr>
        <w:t>t</w:t>
      </w:r>
      <w:r w:rsidR="000A7209">
        <w:rPr>
          <w:rFonts w:ascii="Times" w:eastAsia="맑은 고딕" w:hAnsi="Times" w:cs="Times" w:hint="eastAsia"/>
        </w:rPr>
        <w:t>he following</w:t>
      </w:r>
      <w:r w:rsidR="00491D04" w:rsidRPr="00DF6879">
        <w:rPr>
          <w:rFonts w:ascii="Times" w:eastAsia="맑은 고딕" w:hAnsi="Times" w:cs="Times" w:hint="eastAsia"/>
        </w:rPr>
        <w:t>.</w:t>
      </w:r>
    </w:p>
    <w:p w:rsidR="00F74CFF" w:rsidRPr="00DF6879" w:rsidRDefault="00F74CFF" w:rsidP="00C3439D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DF6879">
        <w:rPr>
          <w:rFonts w:ascii="Times New Roman" w:eastAsia="맑은 고딕" w:hAnsi="Times New Roman" w:cs="Times New Roman" w:hint="eastAsia"/>
          <w:b/>
          <w:i/>
        </w:rPr>
        <w:t xml:space="preserve">Proposal </w:t>
      </w:r>
      <w:r w:rsidR="000A7209">
        <w:rPr>
          <w:rFonts w:ascii="Times New Roman" w:eastAsia="맑은 고딕" w:hAnsi="Times New Roman" w:cs="Times New Roman"/>
          <w:b/>
          <w:i/>
        </w:rPr>
        <w:t>1</w:t>
      </w:r>
      <w:r w:rsidRPr="00DF6879">
        <w:rPr>
          <w:rFonts w:ascii="Times New Roman" w:eastAsia="맑은 고딕" w:hAnsi="Times New Roman" w:cs="Times New Roman" w:hint="eastAsia"/>
          <w:b/>
          <w:i/>
        </w:rPr>
        <w:t xml:space="preserve">: For the case of PUCCH transmission on PCell only, when PCell is TDD carrier and SCell is FDD carrier, for PDSCH transmitted on SCell with self-scheduling, HARQ timing </w:t>
      </w:r>
      <w:r w:rsidR="00CE3312">
        <w:rPr>
          <w:rFonts w:ascii="Times New Roman" w:eastAsia="맑은 고딕" w:hAnsi="Times New Roman" w:cs="Times New Roman" w:hint="eastAsia"/>
          <w:b/>
          <w:i/>
        </w:rPr>
        <w:t xml:space="preserve">should </w:t>
      </w:r>
      <w:r w:rsidRPr="00DF6879">
        <w:rPr>
          <w:rFonts w:ascii="Times New Roman" w:eastAsia="맑은 고딕" w:hAnsi="Times New Roman" w:cs="Times New Roman" w:hint="eastAsia"/>
          <w:b/>
          <w:i/>
        </w:rPr>
        <w:t>follow Option 1</w:t>
      </w:r>
      <w:r w:rsidR="00686F28">
        <w:rPr>
          <w:rFonts w:ascii="Times New Roman" w:eastAsia="맑은 고딕" w:hAnsi="Times New Roman" w:cs="Times New Roman"/>
          <w:b/>
          <w:i/>
        </w:rPr>
        <w:t>-1</w:t>
      </w:r>
      <w:r w:rsidRPr="00DF6879">
        <w:rPr>
          <w:rFonts w:ascii="Times New Roman" w:eastAsia="맑은 고딕" w:hAnsi="Times New Roman" w:cs="Times New Roman" w:hint="eastAsia"/>
          <w:b/>
          <w:i/>
        </w:rPr>
        <w:t>.</w:t>
      </w:r>
      <w:bookmarkStart w:id="7" w:name="_GoBack"/>
      <w:bookmarkEnd w:id="7"/>
    </w:p>
    <w:p w:rsidR="00491D04" w:rsidRPr="00B60B7C" w:rsidRDefault="007E44E9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30" style="width:482.4pt;height:1.5pt" o:hralign="center" o:hrstd="t" o:hrnoshade="t" o:hr="t" fillcolor="black" stroked="f"/>
        </w:pict>
      </w:r>
    </w:p>
    <w:p w:rsidR="00491D04" w:rsidRPr="00C44CAB" w:rsidRDefault="00491D04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C44CAB">
        <w:rPr>
          <w:rFonts w:ascii="맑은 고딕" w:eastAsia="맑은 고딕" w:hAnsi="맑은 고딕" w:cs="Arial" w:hint="eastAsia"/>
          <w:b/>
          <w:sz w:val="28"/>
          <w:szCs w:val="28"/>
        </w:rPr>
        <w:t>References</w:t>
      </w:r>
    </w:p>
    <w:p w:rsidR="00337C2A" w:rsidRDefault="0052017C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[</w:t>
      </w:r>
      <w:r w:rsidR="00332878">
        <w:rPr>
          <w:rFonts w:ascii="Times" w:eastAsia="맑은 고딕" w:hAnsi="Times" w:cs="Times"/>
        </w:rPr>
        <w:t>1</w:t>
      </w:r>
      <w:r>
        <w:rPr>
          <w:rFonts w:ascii="Times" w:eastAsia="맑은 고딕" w:hAnsi="Times" w:cs="Times" w:hint="eastAsia"/>
        </w:rPr>
        <w:t>] RP</w:t>
      </w:r>
      <w:r w:rsidR="00337C2A">
        <w:rPr>
          <w:rFonts w:ascii="Times" w:eastAsia="맑은 고딕" w:hAnsi="Times" w:cs="Times" w:hint="eastAsia"/>
        </w:rPr>
        <w:t>-1</w:t>
      </w:r>
      <w:r>
        <w:rPr>
          <w:rFonts w:ascii="Times" w:eastAsia="맑은 고딕" w:hAnsi="Times" w:cs="Times"/>
        </w:rPr>
        <w:t>40517</w:t>
      </w:r>
      <w:r w:rsidR="00337C2A">
        <w:rPr>
          <w:rFonts w:ascii="Times" w:eastAsia="맑은 고딕" w:hAnsi="Times" w:cs="Times" w:hint="eastAsia"/>
        </w:rPr>
        <w:t xml:space="preserve">, </w:t>
      </w:r>
      <w:r w:rsidR="00337C2A">
        <w:rPr>
          <w:rFonts w:ascii="Times" w:eastAsia="맑은 고딕" w:hAnsi="Times" w:cs="Times"/>
        </w:rPr>
        <w:t>“</w:t>
      </w:r>
      <w:r>
        <w:rPr>
          <w:rFonts w:ascii="Times" w:eastAsia="맑은 고딕" w:hAnsi="Times" w:cs="Times"/>
        </w:rPr>
        <w:t>Status report LTE TDD-FDD joint operation including carrier aggregation</w:t>
      </w:r>
      <w:r w:rsidR="00337C2A">
        <w:rPr>
          <w:rFonts w:ascii="Times" w:eastAsia="맑은 고딕" w:hAnsi="Times" w:cs="Times" w:hint="eastAsia"/>
        </w:rPr>
        <w:t>,</w:t>
      </w:r>
      <w:r w:rsidR="00337C2A">
        <w:rPr>
          <w:rFonts w:ascii="Times" w:eastAsia="맑은 고딕" w:hAnsi="Times" w:cs="Times"/>
        </w:rPr>
        <w:t>”</w:t>
      </w:r>
      <w:r w:rsidR="00337C2A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>3GPP RAN</w:t>
      </w:r>
      <w:r w:rsidR="00337C2A">
        <w:rPr>
          <w:rFonts w:ascii="Times" w:eastAsia="맑은 고딕" w:hAnsi="Times" w:cs="Times" w:hint="eastAsia"/>
        </w:rPr>
        <w:t xml:space="preserve"> #</w:t>
      </w:r>
      <w:r>
        <w:rPr>
          <w:rFonts w:ascii="Times" w:eastAsia="맑은 고딕" w:hAnsi="Times" w:cs="Times"/>
        </w:rPr>
        <w:t>63</w:t>
      </w:r>
      <w:r w:rsidR="00337C2A">
        <w:rPr>
          <w:rFonts w:ascii="Times" w:eastAsia="맑은 고딕" w:hAnsi="Times" w:cs="Times" w:hint="eastAsia"/>
        </w:rPr>
        <w:t xml:space="preserve">, </w:t>
      </w:r>
      <w:r>
        <w:rPr>
          <w:rFonts w:ascii="Times" w:eastAsia="맑은 고딕" w:hAnsi="Times" w:cs="Times"/>
        </w:rPr>
        <w:t>Fukuoka</w:t>
      </w:r>
      <w:r w:rsidR="00337C2A">
        <w:rPr>
          <w:rFonts w:ascii="Times" w:eastAsia="맑은 고딕" w:hAnsi="Times" w:cs="Times" w:hint="eastAsia"/>
        </w:rPr>
        <w:t xml:space="preserve">, </w:t>
      </w:r>
      <w:r>
        <w:rPr>
          <w:rFonts w:ascii="Times" w:eastAsia="맑은 고딕" w:hAnsi="Times" w:cs="Times"/>
        </w:rPr>
        <w:t>Japan</w:t>
      </w:r>
      <w:r w:rsidR="00337C2A">
        <w:rPr>
          <w:rFonts w:ascii="Times" w:eastAsia="맑은 고딕" w:hAnsi="Times" w:cs="Times" w:hint="eastAsia"/>
        </w:rPr>
        <w:t xml:space="preserve">, </w:t>
      </w:r>
      <w:r>
        <w:rPr>
          <w:rFonts w:ascii="Times" w:eastAsia="맑은 고딕" w:hAnsi="Times" w:cs="Times"/>
        </w:rPr>
        <w:t>March</w:t>
      </w:r>
      <w:r w:rsidR="00337C2A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>3</w:t>
      </w:r>
      <w:r w:rsidR="00337C2A" w:rsidRPr="00337C2A">
        <w:rPr>
          <w:rFonts w:ascii="Times" w:eastAsia="맑은 고딕" w:hAnsi="Times" w:cs="Times" w:hint="eastAsia"/>
          <w:vertAlign w:val="superscript"/>
        </w:rPr>
        <w:t>th</w:t>
      </w:r>
      <w:r w:rsidR="00337C2A">
        <w:rPr>
          <w:rFonts w:ascii="Times" w:eastAsia="맑은 고딕" w:hAnsi="Times" w:cs="Times" w:hint="eastAsia"/>
        </w:rPr>
        <w:t>-</w:t>
      </w:r>
      <w:r>
        <w:rPr>
          <w:rFonts w:ascii="Times" w:eastAsia="맑은 고딕" w:hAnsi="Times" w:cs="Times"/>
        </w:rPr>
        <w:t>6</w:t>
      </w:r>
      <w:r w:rsidR="00337C2A" w:rsidRPr="00337C2A">
        <w:rPr>
          <w:rFonts w:ascii="Times" w:eastAsia="맑은 고딕" w:hAnsi="Times" w:cs="Times" w:hint="eastAsia"/>
          <w:vertAlign w:val="superscript"/>
        </w:rPr>
        <w:t>th</w:t>
      </w:r>
      <w:r w:rsidR="00337C2A">
        <w:rPr>
          <w:rFonts w:ascii="Times" w:eastAsia="맑은 고딕" w:hAnsi="Times" w:cs="Times" w:hint="eastAsia"/>
        </w:rPr>
        <w:t>, 201</w:t>
      </w:r>
      <w:r>
        <w:rPr>
          <w:rFonts w:ascii="Times" w:eastAsia="맑은 고딕" w:hAnsi="Times" w:cs="Times"/>
        </w:rPr>
        <w:t>4</w:t>
      </w:r>
      <w:r w:rsidR="00337C2A">
        <w:rPr>
          <w:rFonts w:ascii="Times" w:eastAsia="맑은 고딕" w:hAnsi="Times" w:cs="Times" w:hint="eastAsia"/>
        </w:rPr>
        <w:t>.</w:t>
      </w:r>
    </w:p>
    <w:p w:rsidR="00332878" w:rsidRPr="00332878" w:rsidRDefault="00332878" w:rsidP="00C3439D">
      <w:pPr>
        <w:wordWrap/>
        <w:spacing w:after="60" w:line="252" w:lineRule="auto"/>
        <w:rPr>
          <w:rFonts w:ascii="Times" w:eastAsia="맑은 고딕" w:hAnsi="Times" w:cs="Times"/>
        </w:rPr>
      </w:pPr>
      <w:r w:rsidRPr="0070728B">
        <w:rPr>
          <w:rFonts w:ascii="Times" w:eastAsia="맑은 고딕" w:hAnsi="Times" w:cs="Times" w:hint="eastAsia"/>
        </w:rPr>
        <w:t>[</w:t>
      </w:r>
      <w:r>
        <w:rPr>
          <w:rFonts w:ascii="Times" w:eastAsia="맑은 고딕" w:hAnsi="Times" w:cs="Times"/>
        </w:rPr>
        <w:t>2</w:t>
      </w:r>
      <w:r w:rsidRPr="0070728B">
        <w:rPr>
          <w:rFonts w:ascii="Times" w:eastAsia="맑은 고딕" w:hAnsi="Times" w:cs="Times" w:hint="eastAsia"/>
        </w:rPr>
        <w:t>] Chairman</w:t>
      </w:r>
      <w:r w:rsidRPr="0070728B">
        <w:rPr>
          <w:rFonts w:ascii="Times" w:eastAsia="맑은 고딕" w:hAnsi="Times" w:cs="Times"/>
        </w:rPr>
        <w:t>’</w:t>
      </w:r>
      <w:r w:rsidRPr="0070728B">
        <w:rPr>
          <w:rFonts w:ascii="Times" w:eastAsia="맑은 고딕" w:hAnsi="Times" w:cs="Times" w:hint="eastAsia"/>
        </w:rPr>
        <w:t>s notes RAN1 #7</w:t>
      </w:r>
      <w:r>
        <w:rPr>
          <w:rFonts w:ascii="Times" w:eastAsia="맑은 고딕" w:hAnsi="Times" w:cs="Times" w:hint="eastAsia"/>
        </w:rPr>
        <w:t>6</w:t>
      </w:r>
      <w:r w:rsidRPr="0070728B">
        <w:rPr>
          <w:rFonts w:ascii="Times" w:eastAsia="맑은 고딕" w:hAnsi="Times" w:cs="Times" w:hint="eastAsia"/>
        </w:rPr>
        <w:t xml:space="preserve">, </w:t>
      </w:r>
      <w:r>
        <w:rPr>
          <w:rFonts w:ascii="Times" w:eastAsia="맑은 고딕" w:hAnsi="Times" w:cs="Times"/>
        </w:rPr>
        <w:t>Prague</w:t>
      </w:r>
      <w:r w:rsidRPr="0070728B">
        <w:rPr>
          <w:rFonts w:ascii="Times" w:eastAsia="맑은 고딕" w:hAnsi="Times" w:cs="Times" w:hint="eastAsia"/>
        </w:rPr>
        <w:t xml:space="preserve">, </w:t>
      </w:r>
      <w:r>
        <w:rPr>
          <w:rFonts w:ascii="Times" w:eastAsia="맑은 고딕" w:hAnsi="Times" w:cs="Times"/>
        </w:rPr>
        <w:t>Czech Republic</w:t>
      </w:r>
      <w:r w:rsidRPr="0070728B">
        <w:rPr>
          <w:rFonts w:ascii="Times" w:eastAsia="맑은 고딕" w:hAnsi="Times" w:cs="Times" w:hint="eastAsia"/>
        </w:rPr>
        <w:t xml:space="preserve">, </w:t>
      </w:r>
      <w:r>
        <w:rPr>
          <w:rFonts w:ascii="Times" w:eastAsia="맑은 고딕" w:hAnsi="Times" w:cs="Times"/>
        </w:rPr>
        <w:t>February</w:t>
      </w:r>
      <w:r w:rsidRPr="0070728B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>1</w:t>
      </w:r>
      <w:r>
        <w:rPr>
          <w:rFonts w:ascii="Times" w:eastAsia="맑은 고딕" w:hAnsi="Times" w:cs="Times"/>
        </w:rPr>
        <w:t>0</w:t>
      </w:r>
      <w:r w:rsidRPr="0070728B">
        <w:rPr>
          <w:rFonts w:ascii="Times" w:eastAsia="맑은 고딕" w:hAnsi="Times" w:cs="Times" w:hint="eastAsia"/>
          <w:vertAlign w:val="superscript"/>
        </w:rPr>
        <w:t>th</w:t>
      </w:r>
      <w:r w:rsidRPr="0070728B">
        <w:rPr>
          <w:rFonts w:ascii="Times" w:eastAsia="맑은 고딕" w:hAnsi="Times" w:cs="Times" w:hint="eastAsia"/>
        </w:rPr>
        <w:t>-</w:t>
      </w:r>
      <w:r>
        <w:rPr>
          <w:rFonts w:ascii="Times" w:eastAsia="맑은 고딕" w:hAnsi="Times" w:cs="Times" w:hint="eastAsia"/>
        </w:rPr>
        <w:t>1</w:t>
      </w:r>
      <w:r>
        <w:rPr>
          <w:rFonts w:ascii="Times" w:eastAsia="맑은 고딕" w:hAnsi="Times" w:cs="Times"/>
        </w:rPr>
        <w:t>4</w:t>
      </w:r>
      <w:r w:rsidRPr="0070728B">
        <w:rPr>
          <w:rFonts w:ascii="Times" w:eastAsia="맑은 고딕" w:hAnsi="Times" w:cs="Times" w:hint="eastAsia"/>
          <w:vertAlign w:val="superscript"/>
        </w:rPr>
        <w:t>th</w:t>
      </w:r>
      <w:r w:rsidRPr="0070728B">
        <w:rPr>
          <w:rFonts w:ascii="Times" w:eastAsia="맑은 고딕" w:hAnsi="Times" w:cs="Times" w:hint="eastAsia"/>
        </w:rPr>
        <w:t>, 201</w:t>
      </w:r>
      <w:r>
        <w:rPr>
          <w:rFonts w:ascii="Times" w:eastAsia="맑은 고딕" w:hAnsi="Times" w:cs="Times"/>
        </w:rPr>
        <w:t>4</w:t>
      </w:r>
      <w:r w:rsidRPr="0070728B">
        <w:rPr>
          <w:rFonts w:ascii="Times" w:eastAsia="맑은 고딕" w:hAnsi="Times" w:cs="Times" w:hint="eastAsia"/>
        </w:rPr>
        <w:t>.</w:t>
      </w:r>
    </w:p>
    <w:sectPr w:rsidR="00332878" w:rsidRPr="00332878" w:rsidSect="001C2F1A">
      <w:pgSz w:w="11906" w:h="16838"/>
      <w:pgMar w:top="1701" w:right="1304" w:bottom="1440" w:left="130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4E9" w:rsidRDefault="007E44E9" w:rsidP="004B3531">
      <w:pPr>
        <w:spacing w:after="0" w:line="240" w:lineRule="auto"/>
      </w:pPr>
      <w:r>
        <w:separator/>
      </w:r>
    </w:p>
  </w:endnote>
  <w:endnote w:type="continuationSeparator" w:id="0">
    <w:p w:rsidR="007E44E9" w:rsidRDefault="007E44E9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4E9" w:rsidRDefault="007E44E9" w:rsidP="004B3531">
      <w:pPr>
        <w:spacing w:after="0" w:line="240" w:lineRule="auto"/>
      </w:pPr>
      <w:r>
        <w:separator/>
      </w:r>
    </w:p>
  </w:footnote>
  <w:footnote w:type="continuationSeparator" w:id="0">
    <w:p w:rsidR="007E44E9" w:rsidRDefault="007E44E9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4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5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6">
    <w:nsid w:val="30E1651C"/>
    <w:multiLevelType w:val="hybridMultilevel"/>
    <w:tmpl w:val="ADE6ECF0"/>
    <w:lvl w:ilvl="0" w:tplc="21E23AF6">
      <w:numFmt w:val="bullet"/>
      <w:lvlText w:val="•"/>
      <w:lvlJc w:val="left"/>
      <w:pPr>
        <w:ind w:left="800" w:hanging="40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">
    <w:nsid w:val="410E7106"/>
    <w:multiLevelType w:val="hybridMultilevel"/>
    <w:tmpl w:val="7BCA66E0"/>
    <w:lvl w:ilvl="0" w:tplc="31864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6BADD1E">
      <w:start w:val="21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6676A0">
      <w:start w:val="21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2454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C64F0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7488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C4BB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4FE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6C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8536911"/>
    <w:multiLevelType w:val="hybridMultilevel"/>
    <w:tmpl w:val="804095FC"/>
    <w:lvl w:ilvl="0" w:tplc="6134A36C">
      <w:start w:val="1"/>
      <w:numFmt w:val="bullet"/>
      <w:lvlText w:val="-"/>
      <w:lvlJc w:val="left"/>
      <w:pPr>
        <w:ind w:left="465" w:hanging="360"/>
      </w:pPr>
      <w:rPr>
        <w:rFonts w:ascii="Times" w:eastAsia="맑은 고딕" w:hAnsi="Times" w:cs="Time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905" w:hanging="400"/>
      </w:pPr>
      <w:rPr>
        <w:rFonts w:ascii="Wingdings" w:hAnsi="Wingdings" w:hint="default"/>
      </w:rPr>
    </w:lvl>
    <w:lvl w:ilvl="2" w:tplc="CC1CD384">
      <w:start w:val="1"/>
      <w:numFmt w:val="bullet"/>
      <w:lvlText w:val="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3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14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6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9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13"/>
  </w:num>
  <w:num w:numId="5">
    <w:abstractNumId w:val="12"/>
  </w:num>
  <w:num w:numId="6">
    <w:abstractNumId w:val="5"/>
  </w:num>
  <w:num w:numId="7">
    <w:abstractNumId w:val="16"/>
  </w:num>
  <w:num w:numId="8">
    <w:abstractNumId w:val="17"/>
  </w:num>
  <w:num w:numId="9">
    <w:abstractNumId w:val="14"/>
  </w:num>
  <w:num w:numId="10">
    <w:abstractNumId w:val="19"/>
  </w:num>
  <w:num w:numId="11">
    <w:abstractNumId w:val="4"/>
  </w:num>
  <w:num w:numId="12">
    <w:abstractNumId w:val="15"/>
  </w:num>
  <w:num w:numId="13">
    <w:abstractNumId w:val="2"/>
  </w:num>
  <w:num w:numId="14">
    <w:abstractNumId w:val="18"/>
  </w:num>
  <w:num w:numId="15">
    <w:abstractNumId w:val="9"/>
  </w:num>
  <w:num w:numId="16">
    <w:abstractNumId w:val="0"/>
  </w:num>
  <w:num w:numId="17">
    <w:abstractNumId w:val="3"/>
  </w:num>
  <w:num w:numId="18">
    <w:abstractNumId w:val="10"/>
  </w:num>
  <w:num w:numId="19">
    <w:abstractNumId w:val="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1A26"/>
    <w:rsid w:val="00007C55"/>
    <w:rsid w:val="00020E41"/>
    <w:rsid w:val="0002275C"/>
    <w:rsid w:val="00023EF2"/>
    <w:rsid w:val="00042B5A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6CD0"/>
    <w:rsid w:val="00074696"/>
    <w:rsid w:val="00082093"/>
    <w:rsid w:val="00087CF6"/>
    <w:rsid w:val="00096468"/>
    <w:rsid w:val="000A1B97"/>
    <w:rsid w:val="000A7209"/>
    <w:rsid w:val="000A77E2"/>
    <w:rsid w:val="000A7E7E"/>
    <w:rsid w:val="000B0B65"/>
    <w:rsid w:val="000B33EB"/>
    <w:rsid w:val="000C0FA8"/>
    <w:rsid w:val="000C1994"/>
    <w:rsid w:val="000E1BD2"/>
    <w:rsid w:val="000E25B2"/>
    <w:rsid w:val="000E3A9E"/>
    <w:rsid w:val="000E411D"/>
    <w:rsid w:val="00101FB0"/>
    <w:rsid w:val="00105F7E"/>
    <w:rsid w:val="00107138"/>
    <w:rsid w:val="00112865"/>
    <w:rsid w:val="0011351F"/>
    <w:rsid w:val="00115A10"/>
    <w:rsid w:val="00115B6E"/>
    <w:rsid w:val="0012694A"/>
    <w:rsid w:val="0013311D"/>
    <w:rsid w:val="00135B56"/>
    <w:rsid w:val="00151FA8"/>
    <w:rsid w:val="00161F34"/>
    <w:rsid w:val="0016512C"/>
    <w:rsid w:val="001712F5"/>
    <w:rsid w:val="00174F84"/>
    <w:rsid w:val="0017627D"/>
    <w:rsid w:val="00183F8B"/>
    <w:rsid w:val="001848AF"/>
    <w:rsid w:val="0019003D"/>
    <w:rsid w:val="00194720"/>
    <w:rsid w:val="00196C22"/>
    <w:rsid w:val="001A0490"/>
    <w:rsid w:val="001B1B7B"/>
    <w:rsid w:val="001B5A4D"/>
    <w:rsid w:val="001C0DC0"/>
    <w:rsid w:val="001C2F1A"/>
    <w:rsid w:val="001D0635"/>
    <w:rsid w:val="001E10B9"/>
    <w:rsid w:val="001E2138"/>
    <w:rsid w:val="001E25F5"/>
    <w:rsid w:val="001E6A77"/>
    <w:rsid w:val="001F0718"/>
    <w:rsid w:val="001F1D88"/>
    <w:rsid w:val="001F2A51"/>
    <w:rsid w:val="0020205F"/>
    <w:rsid w:val="00204884"/>
    <w:rsid w:val="00211525"/>
    <w:rsid w:val="00212946"/>
    <w:rsid w:val="00212FBD"/>
    <w:rsid w:val="002177F8"/>
    <w:rsid w:val="00226566"/>
    <w:rsid w:val="002346E2"/>
    <w:rsid w:val="00236C9E"/>
    <w:rsid w:val="0023704D"/>
    <w:rsid w:val="00240316"/>
    <w:rsid w:val="00245275"/>
    <w:rsid w:val="00250552"/>
    <w:rsid w:val="002522CD"/>
    <w:rsid w:val="00253561"/>
    <w:rsid w:val="00262070"/>
    <w:rsid w:val="0026703B"/>
    <w:rsid w:val="002773B7"/>
    <w:rsid w:val="00281C39"/>
    <w:rsid w:val="00292075"/>
    <w:rsid w:val="00293341"/>
    <w:rsid w:val="00295521"/>
    <w:rsid w:val="00296D1B"/>
    <w:rsid w:val="002A067B"/>
    <w:rsid w:val="002A747C"/>
    <w:rsid w:val="002A756B"/>
    <w:rsid w:val="002B540A"/>
    <w:rsid w:val="002C4B55"/>
    <w:rsid w:val="002D22B7"/>
    <w:rsid w:val="002E19CC"/>
    <w:rsid w:val="002E7D80"/>
    <w:rsid w:val="002F5765"/>
    <w:rsid w:val="002F62D4"/>
    <w:rsid w:val="00304BBA"/>
    <w:rsid w:val="00307A8A"/>
    <w:rsid w:val="00313D42"/>
    <w:rsid w:val="00316DA7"/>
    <w:rsid w:val="00321A67"/>
    <w:rsid w:val="00324F98"/>
    <w:rsid w:val="00326089"/>
    <w:rsid w:val="00332878"/>
    <w:rsid w:val="0033380A"/>
    <w:rsid w:val="00334C36"/>
    <w:rsid w:val="00336B37"/>
    <w:rsid w:val="00336FDB"/>
    <w:rsid w:val="00337C0E"/>
    <w:rsid w:val="00337C2A"/>
    <w:rsid w:val="00346B73"/>
    <w:rsid w:val="00351CB7"/>
    <w:rsid w:val="00352119"/>
    <w:rsid w:val="0035372B"/>
    <w:rsid w:val="003542C0"/>
    <w:rsid w:val="00357E61"/>
    <w:rsid w:val="003619C1"/>
    <w:rsid w:val="00363781"/>
    <w:rsid w:val="00363B5C"/>
    <w:rsid w:val="003738A1"/>
    <w:rsid w:val="003755DB"/>
    <w:rsid w:val="0037717C"/>
    <w:rsid w:val="00377D11"/>
    <w:rsid w:val="00380F95"/>
    <w:rsid w:val="00381D5B"/>
    <w:rsid w:val="00394816"/>
    <w:rsid w:val="00397154"/>
    <w:rsid w:val="003A2C60"/>
    <w:rsid w:val="003A5272"/>
    <w:rsid w:val="003A7BDA"/>
    <w:rsid w:val="003B054D"/>
    <w:rsid w:val="003B1169"/>
    <w:rsid w:val="003B244C"/>
    <w:rsid w:val="003B26B4"/>
    <w:rsid w:val="003B2BFE"/>
    <w:rsid w:val="003B3334"/>
    <w:rsid w:val="003B3389"/>
    <w:rsid w:val="003B6620"/>
    <w:rsid w:val="003C7510"/>
    <w:rsid w:val="003D128C"/>
    <w:rsid w:val="003D3991"/>
    <w:rsid w:val="003D4132"/>
    <w:rsid w:val="003E3400"/>
    <w:rsid w:val="003E4A1A"/>
    <w:rsid w:val="003E4F67"/>
    <w:rsid w:val="003E6674"/>
    <w:rsid w:val="003E7756"/>
    <w:rsid w:val="003E7D85"/>
    <w:rsid w:val="003F1E6B"/>
    <w:rsid w:val="00400CE4"/>
    <w:rsid w:val="004124DE"/>
    <w:rsid w:val="004145B8"/>
    <w:rsid w:val="00416F20"/>
    <w:rsid w:val="0042092E"/>
    <w:rsid w:val="004301FA"/>
    <w:rsid w:val="00440634"/>
    <w:rsid w:val="00443608"/>
    <w:rsid w:val="00443A44"/>
    <w:rsid w:val="00443A6F"/>
    <w:rsid w:val="004601FF"/>
    <w:rsid w:val="00462B0E"/>
    <w:rsid w:val="004722AD"/>
    <w:rsid w:val="00483723"/>
    <w:rsid w:val="0048430F"/>
    <w:rsid w:val="00484EA6"/>
    <w:rsid w:val="00485C8C"/>
    <w:rsid w:val="00486279"/>
    <w:rsid w:val="00486EFA"/>
    <w:rsid w:val="00491D04"/>
    <w:rsid w:val="004A37C2"/>
    <w:rsid w:val="004A4914"/>
    <w:rsid w:val="004A7CE8"/>
    <w:rsid w:val="004B3531"/>
    <w:rsid w:val="004B4DE6"/>
    <w:rsid w:val="004B6430"/>
    <w:rsid w:val="004C4BB4"/>
    <w:rsid w:val="004E1319"/>
    <w:rsid w:val="004E4948"/>
    <w:rsid w:val="004E5BD6"/>
    <w:rsid w:val="004E711E"/>
    <w:rsid w:val="004F2820"/>
    <w:rsid w:val="004F2B68"/>
    <w:rsid w:val="004F44E4"/>
    <w:rsid w:val="004F75F5"/>
    <w:rsid w:val="00501E14"/>
    <w:rsid w:val="00506FEE"/>
    <w:rsid w:val="00512498"/>
    <w:rsid w:val="00512D4E"/>
    <w:rsid w:val="00512EB6"/>
    <w:rsid w:val="00513310"/>
    <w:rsid w:val="005152DA"/>
    <w:rsid w:val="0052017C"/>
    <w:rsid w:val="00527E49"/>
    <w:rsid w:val="00565BCC"/>
    <w:rsid w:val="0057415B"/>
    <w:rsid w:val="0058322E"/>
    <w:rsid w:val="00584E18"/>
    <w:rsid w:val="005863E4"/>
    <w:rsid w:val="005915C3"/>
    <w:rsid w:val="005A2D51"/>
    <w:rsid w:val="005A5ED3"/>
    <w:rsid w:val="005B4E85"/>
    <w:rsid w:val="005C3992"/>
    <w:rsid w:val="005C415A"/>
    <w:rsid w:val="005C63AF"/>
    <w:rsid w:val="005C65A4"/>
    <w:rsid w:val="005D6E73"/>
    <w:rsid w:val="005E34EA"/>
    <w:rsid w:val="005E6476"/>
    <w:rsid w:val="005F1E07"/>
    <w:rsid w:val="00600074"/>
    <w:rsid w:val="00600C36"/>
    <w:rsid w:val="00607264"/>
    <w:rsid w:val="00613FE3"/>
    <w:rsid w:val="00622904"/>
    <w:rsid w:val="00630BD2"/>
    <w:rsid w:val="006419BE"/>
    <w:rsid w:val="0064208B"/>
    <w:rsid w:val="00653C4B"/>
    <w:rsid w:val="00657A49"/>
    <w:rsid w:val="00665AD7"/>
    <w:rsid w:val="00673E26"/>
    <w:rsid w:val="00685B94"/>
    <w:rsid w:val="00686F28"/>
    <w:rsid w:val="00696659"/>
    <w:rsid w:val="006A364D"/>
    <w:rsid w:val="006A5EB4"/>
    <w:rsid w:val="006A765B"/>
    <w:rsid w:val="006A7CA1"/>
    <w:rsid w:val="006B2566"/>
    <w:rsid w:val="006B4876"/>
    <w:rsid w:val="006B7EA8"/>
    <w:rsid w:val="006C088E"/>
    <w:rsid w:val="006C2BAE"/>
    <w:rsid w:val="006C2CD1"/>
    <w:rsid w:val="006D3A3E"/>
    <w:rsid w:val="006D6AFB"/>
    <w:rsid w:val="006D7754"/>
    <w:rsid w:val="006E181F"/>
    <w:rsid w:val="006E6601"/>
    <w:rsid w:val="006F0244"/>
    <w:rsid w:val="006F27DD"/>
    <w:rsid w:val="006F4411"/>
    <w:rsid w:val="006F6004"/>
    <w:rsid w:val="006F6654"/>
    <w:rsid w:val="0070728B"/>
    <w:rsid w:val="0070771E"/>
    <w:rsid w:val="007077C1"/>
    <w:rsid w:val="00712A6E"/>
    <w:rsid w:val="007134A1"/>
    <w:rsid w:val="00713ECA"/>
    <w:rsid w:val="00722627"/>
    <w:rsid w:val="00726533"/>
    <w:rsid w:val="007273F7"/>
    <w:rsid w:val="00730B3D"/>
    <w:rsid w:val="00730C1A"/>
    <w:rsid w:val="00750A42"/>
    <w:rsid w:val="00754EC2"/>
    <w:rsid w:val="00756973"/>
    <w:rsid w:val="00760236"/>
    <w:rsid w:val="00765BA2"/>
    <w:rsid w:val="00780F97"/>
    <w:rsid w:val="00782537"/>
    <w:rsid w:val="00784957"/>
    <w:rsid w:val="00787EB7"/>
    <w:rsid w:val="00791DE6"/>
    <w:rsid w:val="00793BCD"/>
    <w:rsid w:val="007940FE"/>
    <w:rsid w:val="00794FB4"/>
    <w:rsid w:val="00795C2A"/>
    <w:rsid w:val="007A2FDF"/>
    <w:rsid w:val="007A60F7"/>
    <w:rsid w:val="007B0D60"/>
    <w:rsid w:val="007B284C"/>
    <w:rsid w:val="007C1621"/>
    <w:rsid w:val="007C248C"/>
    <w:rsid w:val="007C6BB3"/>
    <w:rsid w:val="007D6CAB"/>
    <w:rsid w:val="007E0F40"/>
    <w:rsid w:val="007E1055"/>
    <w:rsid w:val="007E44E9"/>
    <w:rsid w:val="007E7240"/>
    <w:rsid w:val="007F44F5"/>
    <w:rsid w:val="007F5E83"/>
    <w:rsid w:val="00813648"/>
    <w:rsid w:val="0081437E"/>
    <w:rsid w:val="008216AE"/>
    <w:rsid w:val="00821C19"/>
    <w:rsid w:val="00827B14"/>
    <w:rsid w:val="008300A1"/>
    <w:rsid w:val="00831180"/>
    <w:rsid w:val="00836055"/>
    <w:rsid w:val="00836C3F"/>
    <w:rsid w:val="0084012C"/>
    <w:rsid w:val="008414E6"/>
    <w:rsid w:val="008425A9"/>
    <w:rsid w:val="0085243F"/>
    <w:rsid w:val="008607DC"/>
    <w:rsid w:val="008622B5"/>
    <w:rsid w:val="00875296"/>
    <w:rsid w:val="0087764E"/>
    <w:rsid w:val="00880AB7"/>
    <w:rsid w:val="00881B39"/>
    <w:rsid w:val="00883DBE"/>
    <w:rsid w:val="00890516"/>
    <w:rsid w:val="00891B7C"/>
    <w:rsid w:val="008940EC"/>
    <w:rsid w:val="00896FBF"/>
    <w:rsid w:val="008A5B3C"/>
    <w:rsid w:val="008B4A6E"/>
    <w:rsid w:val="008B5611"/>
    <w:rsid w:val="008C0067"/>
    <w:rsid w:val="008C03F4"/>
    <w:rsid w:val="008D1A1A"/>
    <w:rsid w:val="008D358C"/>
    <w:rsid w:val="008D4C27"/>
    <w:rsid w:val="008E0F48"/>
    <w:rsid w:val="008F0202"/>
    <w:rsid w:val="008F0399"/>
    <w:rsid w:val="008F73CA"/>
    <w:rsid w:val="0090180A"/>
    <w:rsid w:val="00904635"/>
    <w:rsid w:val="009051DB"/>
    <w:rsid w:val="009075FE"/>
    <w:rsid w:val="00917901"/>
    <w:rsid w:val="00922CDD"/>
    <w:rsid w:val="00924694"/>
    <w:rsid w:val="00932EE8"/>
    <w:rsid w:val="009352DD"/>
    <w:rsid w:val="00935496"/>
    <w:rsid w:val="00936122"/>
    <w:rsid w:val="00947C86"/>
    <w:rsid w:val="00951218"/>
    <w:rsid w:val="00960E40"/>
    <w:rsid w:val="009709AF"/>
    <w:rsid w:val="009804FD"/>
    <w:rsid w:val="00993041"/>
    <w:rsid w:val="00994911"/>
    <w:rsid w:val="009974D1"/>
    <w:rsid w:val="0099751E"/>
    <w:rsid w:val="009A0EF9"/>
    <w:rsid w:val="009B2106"/>
    <w:rsid w:val="009B22E6"/>
    <w:rsid w:val="009D162F"/>
    <w:rsid w:val="009D2FB5"/>
    <w:rsid w:val="009D3121"/>
    <w:rsid w:val="009D60D8"/>
    <w:rsid w:val="009D7C7A"/>
    <w:rsid w:val="009E1522"/>
    <w:rsid w:val="009E44A2"/>
    <w:rsid w:val="009E4563"/>
    <w:rsid w:val="009E515F"/>
    <w:rsid w:val="009F14ED"/>
    <w:rsid w:val="009F260E"/>
    <w:rsid w:val="00A01351"/>
    <w:rsid w:val="00A029E2"/>
    <w:rsid w:val="00A05D57"/>
    <w:rsid w:val="00A05DD7"/>
    <w:rsid w:val="00A067B5"/>
    <w:rsid w:val="00A10E62"/>
    <w:rsid w:val="00A13250"/>
    <w:rsid w:val="00A1559A"/>
    <w:rsid w:val="00A15AB5"/>
    <w:rsid w:val="00A2084A"/>
    <w:rsid w:val="00A2101C"/>
    <w:rsid w:val="00A25597"/>
    <w:rsid w:val="00A268FB"/>
    <w:rsid w:val="00A37709"/>
    <w:rsid w:val="00A4349C"/>
    <w:rsid w:val="00A435C6"/>
    <w:rsid w:val="00A43B48"/>
    <w:rsid w:val="00A43BEC"/>
    <w:rsid w:val="00A45FFC"/>
    <w:rsid w:val="00A46B0A"/>
    <w:rsid w:val="00A605D8"/>
    <w:rsid w:val="00A61FF9"/>
    <w:rsid w:val="00A645C6"/>
    <w:rsid w:val="00A66678"/>
    <w:rsid w:val="00A67298"/>
    <w:rsid w:val="00A74433"/>
    <w:rsid w:val="00A76F98"/>
    <w:rsid w:val="00A7790B"/>
    <w:rsid w:val="00A817EE"/>
    <w:rsid w:val="00A838AD"/>
    <w:rsid w:val="00A90487"/>
    <w:rsid w:val="00A904F1"/>
    <w:rsid w:val="00AA01B1"/>
    <w:rsid w:val="00AA025D"/>
    <w:rsid w:val="00AA0E7A"/>
    <w:rsid w:val="00AA274F"/>
    <w:rsid w:val="00AA33B1"/>
    <w:rsid w:val="00AB282F"/>
    <w:rsid w:val="00AB7C0D"/>
    <w:rsid w:val="00AC2189"/>
    <w:rsid w:val="00AC2875"/>
    <w:rsid w:val="00AC2A6F"/>
    <w:rsid w:val="00AC5F17"/>
    <w:rsid w:val="00AD194D"/>
    <w:rsid w:val="00AD48D9"/>
    <w:rsid w:val="00AD4CE5"/>
    <w:rsid w:val="00AD4EA8"/>
    <w:rsid w:val="00AE4491"/>
    <w:rsid w:val="00AF4082"/>
    <w:rsid w:val="00AF4A82"/>
    <w:rsid w:val="00AF4D14"/>
    <w:rsid w:val="00B02E70"/>
    <w:rsid w:val="00B05D80"/>
    <w:rsid w:val="00B10F7F"/>
    <w:rsid w:val="00B17951"/>
    <w:rsid w:val="00B25061"/>
    <w:rsid w:val="00B27BF2"/>
    <w:rsid w:val="00B314F4"/>
    <w:rsid w:val="00B35837"/>
    <w:rsid w:val="00B372F7"/>
    <w:rsid w:val="00B479DC"/>
    <w:rsid w:val="00B5524C"/>
    <w:rsid w:val="00B616EF"/>
    <w:rsid w:val="00B623CB"/>
    <w:rsid w:val="00B62F02"/>
    <w:rsid w:val="00B70CEB"/>
    <w:rsid w:val="00B811CB"/>
    <w:rsid w:val="00B85CE6"/>
    <w:rsid w:val="00B92A26"/>
    <w:rsid w:val="00B97FAA"/>
    <w:rsid w:val="00BA1303"/>
    <w:rsid w:val="00BA1A21"/>
    <w:rsid w:val="00BA51A3"/>
    <w:rsid w:val="00BB50B6"/>
    <w:rsid w:val="00BB55BB"/>
    <w:rsid w:val="00BB6D80"/>
    <w:rsid w:val="00BC0252"/>
    <w:rsid w:val="00BC341F"/>
    <w:rsid w:val="00BE5AE1"/>
    <w:rsid w:val="00BE66A1"/>
    <w:rsid w:val="00BF23F2"/>
    <w:rsid w:val="00C03570"/>
    <w:rsid w:val="00C07EEF"/>
    <w:rsid w:val="00C135CB"/>
    <w:rsid w:val="00C2684A"/>
    <w:rsid w:val="00C30689"/>
    <w:rsid w:val="00C31F19"/>
    <w:rsid w:val="00C33C19"/>
    <w:rsid w:val="00C3439D"/>
    <w:rsid w:val="00C37283"/>
    <w:rsid w:val="00C4240D"/>
    <w:rsid w:val="00C44051"/>
    <w:rsid w:val="00C44CAB"/>
    <w:rsid w:val="00C53CA0"/>
    <w:rsid w:val="00C55E55"/>
    <w:rsid w:val="00C64B96"/>
    <w:rsid w:val="00C6780A"/>
    <w:rsid w:val="00C706C5"/>
    <w:rsid w:val="00C71D53"/>
    <w:rsid w:val="00C8695D"/>
    <w:rsid w:val="00C869DF"/>
    <w:rsid w:val="00CA2CA2"/>
    <w:rsid w:val="00CA4D58"/>
    <w:rsid w:val="00CA5D67"/>
    <w:rsid w:val="00CA71C5"/>
    <w:rsid w:val="00CB059D"/>
    <w:rsid w:val="00CB22D4"/>
    <w:rsid w:val="00CB3E9E"/>
    <w:rsid w:val="00CB6627"/>
    <w:rsid w:val="00CC3565"/>
    <w:rsid w:val="00CC6119"/>
    <w:rsid w:val="00CD69F5"/>
    <w:rsid w:val="00CE035E"/>
    <w:rsid w:val="00CE3312"/>
    <w:rsid w:val="00CF41AA"/>
    <w:rsid w:val="00CF561D"/>
    <w:rsid w:val="00CF66D9"/>
    <w:rsid w:val="00D007CB"/>
    <w:rsid w:val="00D017C7"/>
    <w:rsid w:val="00D07B4F"/>
    <w:rsid w:val="00D13528"/>
    <w:rsid w:val="00D14BB8"/>
    <w:rsid w:val="00D20054"/>
    <w:rsid w:val="00D27F2D"/>
    <w:rsid w:val="00D31F54"/>
    <w:rsid w:val="00D42BE7"/>
    <w:rsid w:val="00D4343D"/>
    <w:rsid w:val="00D50553"/>
    <w:rsid w:val="00D56378"/>
    <w:rsid w:val="00D62932"/>
    <w:rsid w:val="00D62E75"/>
    <w:rsid w:val="00D67A8F"/>
    <w:rsid w:val="00D94502"/>
    <w:rsid w:val="00D9595E"/>
    <w:rsid w:val="00D97D49"/>
    <w:rsid w:val="00DA126E"/>
    <w:rsid w:val="00DA27D7"/>
    <w:rsid w:val="00DA5234"/>
    <w:rsid w:val="00DB41DB"/>
    <w:rsid w:val="00DB5334"/>
    <w:rsid w:val="00DC1DB6"/>
    <w:rsid w:val="00DC3DE1"/>
    <w:rsid w:val="00DC6CA3"/>
    <w:rsid w:val="00DC6E3B"/>
    <w:rsid w:val="00DD3070"/>
    <w:rsid w:val="00DE1045"/>
    <w:rsid w:val="00DE301E"/>
    <w:rsid w:val="00DF0FA8"/>
    <w:rsid w:val="00DF2317"/>
    <w:rsid w:val="00DF3A87"/>
    <w:rsid w:val="00DF6879"/>
    <w:rsid w:val="00DF77EC"/>
    <w:rsid w:val="00E01951"/>
    <w:rsid w:val="00E03240"/>
    <w:rsid w:val="00E0398D"/>
    <w:rsid w:val="00E058B2"/>
    <w:rsid w:val="00E0698E"/>
    <w:rsid w:val="00E07C16"/>
    <w:rsid w:val="00E142E0"/>
    <w:rsid w:val="00E2054F"/>
    <w:rsid w:val="00E35B37"/>
    <w:rsid w:val="00E42195"/>
    <w:rsid w:val="00E47EE0"/>
    <w:rsid w:val="00E512A8"/>
    <w:rsid w:val="00E524EA"/>
    <w:rsid w:val="00E651BA"/>
    <w:rsid w:val="00E76A85"/>
    <w:rsid w:val="00E841F3"/>
    <w:rsid w:val="00E844FC"/>
    <w:rsid w:val="00E86266"/>
    <w:rsid w:val="00EA0EB5"/>
    <w:rsid w:val="00EA1CD7"/>
    <w:rsid w:val="00EA2707"/>
    <w:rsid w:val="00EB1D1F"/>
    <w:rsid w:val="00EB4898"/>
    <w:rsid w:val="00EC5C78"/>
    <w:rsid w:val="00ED04A0"/>
    <w:rsid w:val="00EE6547"/>
    <w:rsid w:val="00EF0692"/>
    <w:rsid w:val="00EF227B"/>
    <w:rsid w:val="00EF76B1"/>
    <w:rsid w:val="00F074B2"/>
    <w:rsid w:val="00F102B9"/>
    <w:rsid w:val="00F14B09"/>
    <w:rsid w:val="00F16EAF"/>
    <w:rsid w:val="00F20BA7"/>
    <w:rsid w:val="00F2605F"/>
    <w:rsid w:val="00F26DE2"/>
    <w:rsid w:val="00F3083F"/>
    <w:rsid w:val="00F32B49"/>
    <w:rsid w:val="00F36827"/>
    <w:rsid w:val="00F37698"/>
    <w:rsid w:val="00F43E1D"/>
    <w:rsid w:val="00F4527D"/>
    <w:rsid w:val="00F4540F"/>
    <w:rsid w:val="00F4618F"/>
    <w:rsid w:val="00F46E6B"/>
    <w:rsid w:val="00F5408D"/>
    <w:rsid w:val="00F62A39"/>
    <w:rsid w:val="00F64796"/>
    <w:rsid w:val="00F657D3"/>
    <w:rsid w:val="00F65E5A"/>
    <w:rsid w:val="00F6669E"/>
    <w:rsid w:val="00F74135"/>
    <w:rsid w:val="00F74CFF"/>
    <w:rsid w:val="00F770AA"/>
    <w:rsid w:val="00F9245A"/>
    <w:rsid w:val="00F9615D"/>
    <w:rsid w:val="00F96DB0"/>
    <w:rsid w:val="00FA223B"/>
    <w:rsid w:val="00FB0D40"/>
    <w:rsid w:val="00FB29C1"/>
    <w:rsid w:val="00FB75CE"/>
    <w:rsid w:val="00FC016C"/>
    <w:rsid w:val="00FC25AF"/>
    <w:rsid w:val="00FC3505"/>
    <w:rsid w:val="00FC5E42"/>
    <w:rsid w:val="00FD006C"/>
    <w:rsid w:val="00FD326C"/>
    <w:rsid w:val="00FE300E"/>
    <w:rsid w:val="00FE4094"/>
    <w:rsid w:val="00FE45DB"/>
    <w:rsid w:val="00FF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A76EF8-34CF-4E70-B954-8AE88177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AD998-03B4-4564-8A58-99182EC0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shmoon</dc:creator>
  <cp:lastModifiedBy>Windows 사용자</cp:lastModifiedBy>
  <cp:revision>2</cp:revision>
  <cp:lastPrinted>2013-10-30T13:46:00Z</cp:lastPrinted>
  <dcterms:created xsi:type="dcterms:W3CDTF">2014-03-21T08:33:00Z</dcterms:created>
  <dcterms:modified xsi:type="dcterms:W3CDTF">2014-03-21T08:33:00Z</dcterms:modified>
</cp:coreProperties>
</file>